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F0EE" w14:textId="77777777" w:rsidR="007B0DDE" w:rsidRPr="00BB7B33" w:rsidRDefault="007B0DDE" w:rsidP="00A56AED">
      <w:pPr>
        <w:pStyle w:val="Covertitle"/>
      </w:pPr>
      <w:r w:rsidRPr="00BB7B33">
        <w:rPr>
          <w:noProof/>
        </w:rPr>
        <w:t>2025</w:t>
      </w:r>
      <w:r w:rsidRPr="00BB7B33">
        <w:t xml:space="preserve"> Annual Report to the School Community</w:t>
      </w:r>
    </w:p>
    <w:tbl>
      <w:tblPr>
        <w:tblStyle w:val="TableGrid1"/>
        <w:tblpPr w:leftFromText="180" w:rightFromText="180" w:vertAnchor="text" w:horzAnchor="margin" w:tblpY="10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8"/>
        <w:gridCol w:w="6229"/>
      </w:tblGrid>
      <w:tr w:rsidR="00912661" w14:paraId="2B0956EF" w14:textId="77777777" w:rsidTr="00E55ECD">
        <w:trPr>
          <w:trHeight w:val="8976"/>
        </w:trPr>
        <w:tc>
          <w:tcPr>
            <w:tcW w:w="3178" w:type="dxa"/>
          </w:tcPr>
          <w:p w14:paraId="7F79C5C1" w14:textId="77777777" w:rsidR="007B0DDE" w:rsidRPr="00BB7B33" w:rsidRDefault="007B0DDE" w:rsidP="00BB7B33">
            <w:pPr>
              <w:spacing w:before="0"/>
              <w:ind w:left="-509" w:right="419"/>
              <w:jc w:val="center"/>
              <w:rPr>
                <w:rFonts w:ascii="Arial" w:hAnsi="Arial" w:cs="Arial"/>
                <w:color w:val="595959"/>
                <w:sz w:val="18"/>
                <w:szCs w:val="18"/>
              </w:rPr>
            </w:pPr>
            <w:r w:rsidRPr="00BB7B33">
              <w:rPr>
                <w:rFonts w:ascii="Arial" w:hAnsi="Arial" w:cs="Arial"/>
                <w:noProof/>
                <w:color w:val="595959"/>
                <w:sz w:val="18"/>
                <w:szCs w:val="18"/>
              </w:rPr>
              <w:drawing>
                <wp:anchor distT="0" distB="0" distL="114300" distR="114300" simplePos="0" relativeHeight="251658240" behindDoc="1" locked="0" layoutInCell="1" allowOverlap="1" wp14:anchorId="3217D50F" wp14:editId="575571AC">
                  <wp:simplePos x="0" y="0"/>
                  <wp:positionH relativeFrom="page">
                    <wp:align>center</wp:align>
                  </wp:positionH>
                  <wp:positionV relativeFrom="paragraph">
                    <wp:posOffset>0</wp:posOffset>
                  </wp:positionV>
                  <wp:extent cx="1009791" cy="1428949"/>
                  <wp:effectExtent l="0" t="0" r="0" b="0"/>
                  <wp:wrapNone/>
                  <wp:docPr id="100014" name="Picture 100014"/>
                  <wp:cNvGraphicFramePr/>
                  <a:graphic xmlns:a="http://schemas.openxmlformats.org/drawingml/2006/main">
                    <a:graphicData uri="http://schemas.openxmlformats.org/drawingml/2006/picture">
                      <pic:pic xmlns:pic="http://schemas.openxmlformats.org/drawingml/2006/picture">
                        <pic:nvPicPr>
                          <pic:cNvPr id="100014" name=""/>
                          <pic:cNvPicPr/>
                        </pic:nvPicPr>
                        <pic:blipFill>
                          <a:blip r:embed="rId11"/>
                          <a:stretch>
                            <a:fillRect/>
                          </a:stretch>
                        </pic:blipFill>
                        <pic:spPr>
                          <a:xfrm>
                            <a:off x="0" y="0"/>
                            <a:ext cx="1009791" cy="1428949"/>
                          </a:xfrm>
                          <a:prstGeom prst="rect">
                            <a:avLst/>
                          </a:prstGeom>
                        </pic:spPr>
                      </pic:pic>
                    </a:graphicData>
                  </a:graphic>
                </wp:anchor>
              </w:drawing>
            </w:r>
          </w:p>
        </w:tc>
        <w:tc>
          <w:tcPr>
            <w:tcW w:w="6229" w:type="dxa"/>
          </w:tcPr>
          <w:p w14:paraId="7DA48182" w14:textId="77777777" w:rsidR="007B0DDE" w:rsidRPr="00BB7B33" w:rsidRDefault="007B0DDE" w:rsidP="00BB7B33">
            <w:pPr>
              <w:spacing w:before="0"/>
              <w:ind w:right="419"/>
              <w:rPr>
                <w:rFonts w:ascii="Arial" w:hAnsi="Arial" w:cs="Arial"/>
                <w:color w:val="595959"/>
                <w:sz w:val="18"/>
                <w:szCs w:val="18"/>
              </w:rPr>
            </w:pPr>
            <w:r w:rsidRPr="00BB7B33">
              <w:rPr>
                <w:rFonts w:ascii="Arial" w:hAnsi="Arial" w:cs="Arial"/>
                <w:noProof/>
                <w:sz w:val="18"/>
                <w:szCs w:val="18"/>
                <w:lang w:eastAsia="en-AU"/>
              </w:rPr>
              <mc:AlternateContent>
                <mc:Choice Requires="wps">
                  <w:drawing>
                    <wp:anchor distT="0" distB="0" distL="114300" distR="114300" simplePos="0" relativeHeight="251660288" behindDoc="0" locked="0" layoutInCell="1" allowOverlap="1" wp14:anchorId="03F6A96E" wp14:editId="28CEA18D">
                      <wp:simplePos x="0" y="0"/>
                      <wp:positionH relativeFrom="margin">
                        <wp:posOffset>-2094230</wp:posOffset>
                      </wp:positionH>
                      <wp:positionV relativeFrom="paragraph">
                        <wp:posOffset>2288540</wp:posOffset>
                      </wp:positionV>
                      <wp:extent cx="6915150" cy="38576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5150" cy="3857625"/>
                              </a:xfrm>
                              <a:prstGeom prst="rect">
                                <a:avLst/>
                              </a:prstGeom>
                              <a:noFill/>
                              <a:ln>
                                <a:noFill/>
                              </a:ln>
                              <a:extLst>
                                <a:ext uri="{909E8E84-426E-40DD-AFC4-6F175D3DCCD1}">
                                  <a14:hiddenFill xmlns:a14="http://schemas.microsoft.com/office/drawing/2010/main">
                                    <a:solidFill>
                                      <a:schemeClr val="lt1">
                                        <a:lumMod val="100000"/>
                                        <a:lumOff val="0"/>
                                      </a:schemeClr>
                                    </a:solidFill>
                                  </a14:hiddenFill>
                                </a:ex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912661" w14:paraId="6AD3BBAB" w14:textId="77777777" w:rsidTr="0051066D">
                                    <w:trPr>
                                      <w:trHeight w:val="1837"/>
                                    </w:trPr>
                                    <w:tc>
                                      <w:tcPr>
                                        <w:tcW w:w="10632" w:type="dxa"/>
                                        <w:vAlign w:val="center"/>
                                      </w:tcPr>
                                      <w:p w14:paraId="5380ED7A" w14:textId="77777777" w:rsidR="007B0DDE" w:rsidRPr="003E0246" w:rsidRDefault="007B0DDE" w:rsidP="00BB7B33">
                                        <w:pPr>
                                          <w:numPr>
                                            <w:ilvl w:val="0"/>
                                            <w:numId w:val="21"/>
                                          </w:numPr>
                                          <w:spacing w:before="0" w:after="0" w:line="240" w:lineRule="auto"/>
                                          <w:ind w:left="301"/>
                                        </w:pPr>
                                        <w:r w:rsidRPr="00376AC0">
                                          <w:t xml:space="preserve">all teachers at the school meet the registration requirements of the </w:t>
                                        </w:r>
                                        <w:hyperlink r:id="rId12" w:history="1">
                                          <w:r w:rsidRPr="00376AC0">
                                            <w:rPr>
                                              <w:rStyle w:val="Hyperlink"/>
                                            </w:rPr>
                                            <w:t>Victorian Institute of Teaching (VIT)</w:t>
                                          </w:r>
                                        </w:hyperlink>
                                      </w:p>
                                      <w:p w14:paraId="142354CA" w14:textId="77777777" w:rsidR="007B0DDE" w:rsidRDefault="007B0DDE"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hyperlink r:id="rId13" w:history="1">
                                          <w:r w:rsidRPr="00376AC0">
                                            <w:rPr>
                                              <w:rStyle w:val="Hyperlink"/>
                                            </w:rPr>
                                            <w:t>Education and Training Reform Act 2006 (Vic)</w:t>
                                          </w:r>
                                        </w:hyperlink>
                                        <w:r w:rsidRPr="00376AC0">
                                          <w:t xml:space="preserve"> (this includes any exemption granted to this school by the VRQA, for the most recent calendar year, in relation to minimum student enrolment numbers and/or the curriculum framework requirement to deliver a languages program)</w:t>
                                        </w:r>
                                      </w:p>
                                      <w:p w14:paraId="2A787957" w14:textId="77777777" w:rsidR="007B0DDE" w:rsidRDefault="007B0DDE"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hyperlink r:id="rId14" w:history="1">
                                          <w:r w:rsidRPr="00376AC0">
                                            <w:rPr>
                                              <w:rStyle w:val="Hyperlink"/>
                                            </w:rPr>
                                            <w:t>Ministerial Order 1359 – Implementing the Child Safe Standards – Managing the risk of child abuse in schools (PDF)</w:t>
                                          </w:r>
                                        </w:hyperlink>
                                        <w:r w:rsidRPr="00376AC0">
                                          <w:t>.</w:t>
                                        </w:r>
                                      </w:p>
                                    </w:tc>
                                  </w:tr>
                                  <w:tr w:rsidR="00912661" w14:paraId="6A64D284" w14:textId="77777777" w:rsidTr="0051066D">
                                    <w:trPr>
                                      <w:trHeight w:val="20"/>
                                    </w:trPr>
                                    <w:tc>
                                      <w:tcPr>
                                        <w:tcW w:w="10632" w:type="dxa"/>
                                      </w:tcPr>
                                      <w:p w14:paraId="57D390BF" w14:textId="77777777" w:rsidR="007B0DDE" w:rsidRPr="00642089" w:rsidRDefault="007B0DDE" w:rsidP="000D139C">
                                        <w:pPr>
                                          <w:spacing w:before="240" w:after="0" w:line="240" w:lineRule="auto"/>
                                        </w:pPr>
                                        <w:r w:rsidRPr="00642089">
                                          <w:t>Attested on 27 April 2026 at 02:33 PM by Susan Duncan (Principal)</w:t>
                                        </w:r>
                                      </w:p>
                                    </w:tc>
                                  </w:tr>
                                </w:tbl>
                                <w:p w14:paraId="38ECF7B5" w14:textId="77777777" w:rsidR="007B0DDE" w:rsidRDefault="007B0DDE"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912661" w14:paraId="531F52E0" w14:textId="77777777" w:rsidTr="000D139C">
                                    <w:trPr>
                                      <w:trHeight w:val="522"/>
                                    </w:trPr>
                                    <w:tc>
                                      <w:tcPr>
                                        <w:tcW w:w="10632" w:type="dxa"/>
                                        <w:vAlign w:val="center"/>
                                      </w:tcPr>
                                      <w:p w14:paraId="75E7A7DA" w14:textId="77777777" w:rsidR="007B0DDE" w:rsidRDefault="007B0DDE" w:rsidP="00BB7B33">
                                        <w:pPr>
                                          <w:numPr>
                                            <w:ilvl w:val="0"/>
                                            <w:numId w:val="22"/>
                                          </w:numPr>
                                          <w:spacing w:before="0" w:after="0" w:line="240" w:lineRule="auto"/>
                                          <w:ind w:left="301"/>
                                          <w:rPr>
                                            <w:color w:val="333333"/>
                                            <w:sz w:val="16"/>
                                            <w:szCs w:val="16"/>
                                          </w:rPr>
                                        </w:pPr>
                                        <w:bookmarkStart w:id="0"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0"/>
                                      </w:p>
                                    </w:tc>
                                  </w:tr>
                                  <w:tr w:rsidR="00912661" w14:paraId="71654019" w14:textId="77777777" w:rsidTr="000D139C">
                                    <w:trPr>
                                      <w:trHeight w:val="113"/>
                                    </w:trPr>
                                    <w:tc>
                                      <w:tcPr>
                                        <w:tcW w:w="10632" w:type="dxa"/>
                                      </w:tcPr>
                                      <w:p w14:paraId="73BB3ECD" w14:textId="77777777" w:rsidR="007B0DDE" w:rsidRPr="00642089" w:rsidRDefault="007B0DDE" w:rsidP="000D139C">
                                        <w:pPr>
                                          <w:spacing w:before="240" w:after="0" w:line="240" w:lineRule="auto"/>
                                        </w:pPr>
                                        <w:r w:rsidRPr="00642089">
                                          <w:t>Attested on 27 April 2026 at 02:47 PM by Susan Duncan (Principal)</w:t>
                                        </w:r>
                                      </w:p>
                                    </w:tc>
                                  </w:tr>
                                </w:tbl>
                                <w:p w14:paraId="5458E236" w14:textId="77777777" w:rsidR="007B0DDE" w:rsidRDefault="007B0DDE" w:rsidP="00BB7B33"/>
                              </w:txbxContent>
                            </wps:txbx>
                            <wps:bodyPr rot="0" vert="horz" wrap="square" anchor="t" anchorCtr="0" upright="1"/>
                          </wps:wsp>
                        </a:graphicData>
                      </a:graphic>
                    </wp:anchor>
                  </w:drawing>
                </mc:Choice>
                <mc:Fallback>
                  <w:pict>
                    <v:shapetype w14:anchorId="03F6A96E" id="_x0000_t202" coordsize="21600,21600" o:spt="202" path="m,l,21600r21600,l21600,xe">
                      <v:stroke joinstyle="miter"/>
                      <v:path gradientshapeok="t" o:connecttype="rect"/>
                    </v:shapetype>
                    <v:shape id="Text Box 1" o:spid="_x0000_s1026" type="#_x0000_t202" style="position:absolute;margin-left:-164.9pt;margin-top:180.2pt;width:544.5pt;height:303.75pt;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" filled="f" fillcolor="white [3201]" stroked="f" strokeweight=".5pt">
                      <v:textbox>
                        <w:txbxContent>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912661" w14:paraId="6AD3BBAB" w14:textId="77777777" w:rsidTr="0051066D">
                              <w:trPr>
                                <w:trHeight w:val="1837"/>
                              </w:trPr>
                              <w:tc>
                                <w:tcPr>
                                  <w:tcW w:w="10632" w:type="dxa"/>
                                  <w:vAlign w:val="center"/>
                                </w:tcPr>
                                <w:p w14:paraId="5380ED7A" w14:textId="77777777" w:rsidR="007B0DDE" w:rsidRPr="003E0246" w:rsidRDefault="007B0DDE" w:rsidP="00BB7B33">
                                  <w:pPr>
                                    <w:numPr>
                                      <w:ilvl w:val="0"/>
                                      <w:numId w:val="21"/>
                                    </w:numPr>
                                    <w:spacing w:before="0" w:after="0" w:line="240" w:lineRule="auto"/>
                                    <w:ind w:left="301"/>
                                  </w:pPr>
                                  <w:r w:rsidRPr="00376AC0">
                                    <w:t xml:space="preserve">all teachers at the school meet the registration requirements of the </w:t>
                                  </w:r>
                                  <w:hyperlink r:id="rId15" w:history="1">
                                    <w:r w:rsidRPr="00376AC0">
                                      <w:rPr>
                                        <w:rStyle w:val="Hyperlink"/>
                                      </w:rPr>
                                      <w:t>Victorian Institute of Teaching (VIT)</w:t>
                                    </w:r>
                                  </w:hyperlink>
                                </w:p>
                                <w:p w14:paraId="142354CA" w14:textId="77777777" w:rsidR="007B0DDE" w:rsidRDefault="007B0DDE" w:rsidP="00BB7B33">
                                  <w:pPr>
                                    <w:numPr>
                                      <w:ilvl w:val="0"/>
                                      <w:numId w:val="21"/>
                                    </w:numPr>
                                    <w:spacing w:before="0" w:after="0" w:line="240" w:lineRule="auto"/>
                                    <w:ind w:left="301"/>
                                  </w:pPr>
                                  <w:r w:rsidRPr="00376AC0">
                                    <w:t>the school meets prescribed Minimum Standards for registration as regulated by the Victorian Regulation and Qualifications Authority (VRQA) in accordance with the</w:t>
                                  </w:r>
                                  <w:r>
                                    <w:t xml:space="preserve"> </w:t>
                                  </w:r>
                                  <w:hyperlink r:id="rId16" w:history="1">
                                    <w:r w:rsidRPr="00376AC0">
                                      <w:rPr>
                                        <w:rStyle w:val="Hyperlink"/>
                                      </w:rPr>
                                      <w:t>Education and Training Reform Act 2006 (Vic)</w:t>
                                    </w:r>
                                  </w:hyperlink>
                                  <w:r w:rsidRPr="00376AC0">
                                    <w:t xml:space="preserve"> (this includes any exemption granted to this school by the VRQA, for the most recent calendar year, in relation to minimum student enrolment numbers and/or the curriculum framework requirement to deliver a languages program)</w:t>
                                  </w:r>
                                </w:p>
                                <w:p w14:paraId="2A787957" w14:textId="77777777" w:rsidR="007B0DDE" w:rsidRDefault="007B0DDE" w:rsidP="00BB7B33">
                                  <w:pPr>
                                    <w:numPr>
                                      <w:ilvl w:val="0"/>
                                      <w:numId w:val="21"/>
                                    </w:numPr>
                                    <w:spacing w:before="0" w:after="0" w:line="240" w:lineRule="auto"/>
                                    <w:ind w:left="301"/>
                                    <w:rPr>
                                      <w:color w:val="333333"/>
                                      <w:sz w:val="16"/>
                                      <w:szCs w:val="16"/>
                                    </w:rPr>
                                  </w:pPr>
                                  <w:r w:rsidRPr="00376AC0">
                                    <w:t xml:space="preserve">the school meets the requirements of the Child Safe Standards as prescribed in </w:t>
                                  </w:r>
                                  <w:hyperlink r:id="rId17" w:history="1">
                                    <w:r w:rsidRPr="00376AC0">
                                      <w:rPr>
                                        <w:rStyle w:val="Hyperlink"/>
                                      </w:rPr>
                                      <w:t>Ministerial Order 1359 – Implementing the Child Safe Standards – Managing the risk of child abuse in schools (PDF)</w:t>
                                    </w:r>
                                  </w:hyperlink>
                                  <w:r w:rsidRPr="00376AC0">
                                    <w:t>.</w:t>
                                  </w:r>
                                </w:p>
                              </w:tc>
                            </w:tr>
                            <w:tr w:rsidR="00912661" w14:paraId="6A64D284" w14:textId="77777777" w:rsidTr="0051066D">
                              <w:trPr>
                                <w:trHeight w:val="20"/>
                              </w:trPr>
                              <w:tc>
                                <w:tcPr>
                                  <w:tcW w:w="10632" w:type="dxa"/>
                                </w:tcPr>
                                <w:p w14:paraId="57D390BF" w14:textId="77777777" w:rsidR="007B0DDE" w:rsidRPr="00642089" w:rsidRDefault="007B0DDE" w:rsidP="000D139C">
                                  <w:pPr>
                                    <w:spacing w:before="240" w:after="0" w:line="240" w:lineRule="auto"/>
                                  </w:pPr>
                                  <w:r w:rsidRPr="00642089">
                                    <w:t>Attested on 27 April 2026 at 02:33 PM by Susan Duncan (Principal)</w:t>
                                  </w:r>
                                </w:p>
                              </w:tc>
                            </w:tr>
                          </w:tbl>
                          <w:p w14:paraId="38ECF7B5" w14:textId="77777777" w:rsidR="007B0DDE" w:rsidRDefault="007B0DDE" w:rsidP="00BB7B33">
                            <w:pPr>
                              <w:spacing w:before="240" w:after="400" w:line="240" w:lineRule="auto"/>
                            </w:pPr>
                          </w:p>
                          <w:tbl>
                            <w:tblPr>
                              <w:tblStyle w:val="TableGrid1"/>
                              <w:tblW w:w="10632" w:type="dxa"/>
                              <w:tblInd w:w="-5" w:type="dxa"/>
                              <w:tblBorders>
                                <w:top w:val="dashed" w:sz="4" w:space="0" w:color="auto"/>
                                <w:left w:val="dashed" w:sz="4" w:space="0" w:color="auto"/>
                                <w:bottom w:val="dashed" w:sz="4" w:space="0" w:color="auto"/>
                                <w:right w:val="dashed" w:sz="4" w:space="0" w:color="auto"/>
                                <w:insideH w:val="none" w:sz="0" w:space="0" w:color="auto"/>
                                <w:insideV w:val="none" w:sz="0" w:space="0" w:color="auto"/>
                              </w:tblBorders>
                              <w:tblCellMar>
                                <w:top w:w="142" w:type="dxa"/>
                                <w:left w:w="284" w:type="dxa"/>
                                <w:bottom w:w="142" w:type="dxa"/>
                                <w:right w:w="142" w:type="dxa"/>
                              </w:tblCellMar>
                              <w:tblLook w:val="04A0" w:firstRow="1" w:lastRow="0" w:firstColumn="1" w:lastColumn="0" w:noHBand="0" w:noVBand="1"/>
                            </w:tblPr>
                            <w:tblGrid>
                              <w:gridCol w:w="10632"/>
                            </w:tblGrid>
                            <w:tr w:rsidR="00912661" w14:paraId="531F52E0" w14:textId="77777777" w:rsidTr="000D139C">
                              <w:trPr>
                                <w:trHeight w:val="522"/>
                              </w:trPr>
                              <w:tc>
                                <w:tcPr>
                                  <w:tcW w:w="10632" w:type="dxa"/>
                                  <w:vAlign w:val="center"/>
                                </w:tcPr>
                                <w:p w14:paraId="75E7A7DA" w14:textId="77777777" w:rsidR="007B0DDE" w:rsidRDefault="007B0DDE" w:rsidP="00BB7B33">
                                  <w:pPr>
                                    <w:numPr>
                                      <w:ilvl w:val="0"/>
                                      <w:numId w:val="22"/>
                                    </w:numPr>
                                    <w:spacing w:before="0" w:after="0" w:line="240" w:lineRule="auto"/>
                                    <w:ind w:left="301"/>
                                    <w:rPr>
                                      <w:color w:val="333333"/>
                                      <w:sz w:val="16"/>
                                      <w:szCs w:val="16"/>
                                    </w:rPr>
                                  </w:pPr>
                                  <w:bookmarkStart w:id="1" w:name="OLE_LINK1"/>
                                  <w:r>
                                    <w:rPr>
                                      <w:noProof/>
                                      <w:szCs w:val="10"/>
                                    </w:rPr>
                                    <w:t>As executive officer of the school council, I attest that this 2025 Annual Report to the School Community has been tabled and endorsed at a meeting of the school council and will be publicly shared with the school community.</w:t>
                                  </w:r>
                                  <w:bookmarkEnd w:id="1"/>
                                </w:p>
                              </w:tc>
                            </w:tr>
                            <w:tr w:rsidR="00912661" w14:paraId="71654019" w14:textId="77777777" w:rsidTr="000D139C">
                              <w:trPr>
                                <w:trHeight w:val="113"/>
                              </w:trPr>
                              <w:tc>
                                <w:tcPr>
                                  <w:tcW w:w="10632" w:type="dxa"/>
                                </w:tcPr>
                                <w:p w14:paraId="73BB3ECD" w14:textId="77777777" w:rsidR="007B0DDE" w:rsidRPr="00642089" w:rsidRDefault="007B0DDE" w:rsidP="000D139C">
                                  <w:pPr>
                                    <w:spacing w:before="240" w:after="0" w:line="240" w:lineRule="auto"/>
                                  </w:pPr>
                                  <w:r w:rsidRPr="00642089">
                                    <w:t>Attested on 27 April 2026 at 02:47 PM by Susan Duncan (Principal)</w:t>
                                  </w:r>
                                </w:p>
                              </w:tc>
                            </w:tr>
                          </w:tbl>
                          <w:p w14:paraId="5458E236" w14:textId="77777777" w:rsidR="007B0DDE" w:rsidRDefault="007B0DDE" w:rsidP="00BB7B33"/>
                        </w:txbxContent>
                      </v:textbox>
                      <w10:wrap anchorx="margin"/>
                    </v:shape>
                  </w:pict>
                </mc:Fallback>
              </mc:AlternateContent>
            </w:r>
          </w:p>
        </w:tc>
      </w:tr>
    </w:tbl>
    <w:p w14:paraId="2058C84C" w14:textId="77777777" w:rsidR="007B0DDE" w:rsidRPr="00BB7B33" w:rsidRDefault="007B0DDE" w:rsidP="00A56AED">
      <w:pPr>
        <w:pStyle w:val="Heading2"/>
        <w:rPr>
          <w:rFonts w:eastAsia="MS Mincho"/>
        </w:rPr>
      </w:pPr>
      <w:r w:rsidRPr="00BB7B33">
        <w:rPr>
          <w:rFonts w:eastAsia="MS Mincho"/>
          <w:noProof/>
        </w:rPr>
        <w:t>School Name: Boolarra Primary School (2617)</w:t>
      </w:r>
    </w:p>
    <w:p w14:paraId="0908CB4D" w14:textId="77777777" w:rsidR="007B0DDE" w:rsidRPr="00BB7B33" w:rsidRDefault="007B0DDE" w:rsidP="00BB7B33">
      <w:pPr>
        <w:spacing w:before="0"/>
        <w:ind w:right="419"/>
        <w:rPr>
          <w:rFonts w:ascii="Arial" w:eastAsia="MS Mincho" w:hAnsi="Arial" w:cs="Arial"/>
          <w:color w:val="FFFFFF"/>
          <w:sz w:val="36"/>
          <w:szCs w:val="36"/>
        </w:rPr>
      </w:pPr>
    </w:p>
    <w:p w14:paraId="316C0B96" w14:textId="77777777" w:rsidR="007B0DDE" w:rsidRPr="00BB7B33" w:rsidRDefault="007B0DDE" w:rsidP="00BB7B33">
      <w:pPr>
        <w:spacing w:before="0"/>
        <w:ind w:left="540" w:right="419"/>
        <w:rPr>
          <w:rFonts w:ascii="Arial" w:eastAsia="MS Mincho" w:hAnsi="Arial" w:cs="Arial"/>
          <w:color w:val="595959"/>
          <w:sz w:val="18"/>
          <w:szCs w:val="18"/>
        </w:rPr>
      </w:pPr>
    </w:p>
    <w:p w14:paraId="19053F54" w14:textId="77777777" w:rsidR="007B0DDE" w:rsidRDefault="007B0DDE" w:rsidP="00BB7B33">
      <w:pPr>
        <w:keepNext/>
        <w:keepLines/>
        <w:spacing w:before="240"/>
        <w:jc w:val="center"/>
        <w:outlineLvl w:val="0"/>
        <w:rPr>
          <w:rFonts w:ascii="Arial" w:eastAsia="MS Mincho" w:hAnsi="Arial" w:cs="Arial"/>
          <w:color w:val="595959"/>
          <w:sz w:val="18"/>
          <w:szCs w:val="18"/>
        </w:rPr>
      </w:pPr>
    </w:p>
    <w:p w14:paraId="795B3814" w14:textId="77777777" w:rsidR="007B0DDE" w:rsidRPr="006364DC" w:rsidRDefault="007B0DDE" w:rsidP="006364DC">
      <w:pPr>
        <w:rPr>
          <w:rFonts w:ascii="Arial" w:eastAsia="MS Gothic" w:hAnsi="Arial" w:cs="Times New Roman"/>
        </w:rPr>
      </w:pPr>
    </w:p>
    <w:p w14:paraId="3B834ACE" w14:textId="77777777" w:rsidR="007B0DDE" w:rsidRPr="006364DC" w:rsidRDefault="007B0DDE" w:rsidP="006364DC">
      <w:pPr>
        <w:rPr>
          <w:rFonts w:ascii="Arial" w:eastAsia="MS Gothic" w:hAnsi="Arial" w:cs="Times New Roman"/>
        </w:rPr>
      </w:pPr>
    </w:p>
    <w:p w14:paraId="36D99E46" w14:textId="77777777" w:rsidR="007B0DDE" w:rsidRPr="006364DC" w:rsidRDefault="007B0DDE" w:rsidP="006364DC">
      <w:pPr>
        <w:rPr>
          <w:rFonts w:ascii="Arial" w:eastAsia="MS Gothic" w:hAnsi="Arial" w:cs="Times New Roman"/>
        </w:rPr>
      </w:pPr>
    </w:p>
    <w:p w14:paraId="5599AA50" w14:textId="77777777" w:rsidR="007B0DDE" w:rsidRPr="006364DC" w:rsidRDefault="007B0DDE" w:rsidP="006364DC">
      <w:pPr>
        <w:rPr>
          <w:rFonts w:ascii="Arial" w:eastAsia="MS Gothic" w:hAnsi="Arial" w:cs="Times New Roman"/>
        </w:rPr>
      </w:pPr>
    </w:p>
    <w:p w14:paraId="03279276" w14:textId="77777777" w:rsidR="007B0DDE" w:rsidRPr="006364DC" w:rsidRDefault="007B0DDE" w:rsidP="006364DC">
      <w:pPr>
        <w:rPr>
          <w:rFonts w:ascii="Arial" w:eastAsia="MS Gothic" w:hAnsi="Arial" w:cs="Times New Roman"/>
        </w:rPr>
      </w:pPr>
    </w:p>
    <w:p w14:paraId="202A72B7" w14:textId="77777777" w:rsidR="007B0DDE" w:rsidRPr="006364DC" w:rsidRDefault="007B0DDE" w:rsidP="006364DC">
      <w:pPr>
        <w:rPr>
          <w:rFonts w:ascii="Arial" w:eastAsia="MS Gothic" w:hAnsi="Arial" w:cs="Times New Roman"/>
        </w:rPr>
      </w:pPr>
    </w:p>
    <w:p w14:paraId="177F92A7" w14:textId="77777777" w:rsidR="007B0DDE" w:rsidRPr="006364DC" w:rsidRDefault="007B0DDE" w:rsidP="006364DC">
      <w:pPr>
        <w:rPr>
          <w:rFonts w:ascii="Arial" w:eastAsia="MS Gothic" w:hAnsi="Arial" w:cs="Times New Roman"/>
        </w:rPr>
      </w:pPr>
    </w:p>
    <w:p w14:paraId="1429D5AE" w14:textId="77777777" w:rsidR="007B0DDE" w:rsidRPr="006364DC" w:rsidRDefault="007B0DDE" w:rsidP="006364DC">
      <w:pPr>
        <w:rPr>
          <w:rFonts w:ascii="Arial" w:eastAsia="MS Gothic" w:hAnsi="Arial" w:cs="Times New Roman"/>
        </w:rPr>
      </w:pPr>
    </w:p>
    <w:p w14:paraId="23F732DA" w14:textId="77777777" w:rsidR="007B0DDE" w:rsidRPr="006364DC" w:rsidRDefault="007B0DDE" w:rsidP="006364DC">
      <w:pPr>
        <w:rPr>
          <w:rFonts w:ascii="Arial" w:eastAsia="MS Gothic" w:hAnsi="Arial" w:cs="Times New Roman"/>
        </w:rPr>
      </w:pPr>
    </w:p>
    <w:p w14:paraId="5D66A957" w14:textId="77777777" w:rsidR="007B0DDE" w:rsidRPr="006364DC" w:rsidRDefault="007B0DDE" w:rsidP="006364DC">
      <w:pPr>
        <w:rPr>
          <w:rFonts w:ascii="Arial" w:eastAsia="MS Gothic" w:hAnsi="Arial" w:cs="Times New Roman"/>
        </w:rPr>
      </w:pPr>
    </w:p>
    <w:p w14:paraId="467B47C5" w14:textId="77777777" w:rsidR="007B0DDE" w:rsidRPr="006364DC" w:rsidRDefault="007B0DDE" w:rsidP="006364DC">
      <w:pPr>
        <w:rPr>
          <w:rFonts w:ascii="Arial" w:eastAsia="MS Gothic" w:hAnsi="Arial" w:cs="Times New Roman"/>
        </w:rPr>
      </w:pPr>
    </w:p>
    <w:p w14:paraId="027D3041" w14:textId="77777777" w:rsidR="007B0DDE" w:rsidRPr="006364DC" w:rsidRDefault="007B0DDE" w:rsidP="006364DC">
      <w:pPr>
        <w:rPr>
          <w:rFonts w:ascii="Arial" w:eastAsia="MS Gothic" w:hAnsi="Arial" w:cs="Times New Roman"/>
        </w:rPr>
      </w:pPr>
    </w:p>
    <w:p w14:paraId="17B0DF5E" w14:textId="77777777" w:rsidR="007B0DDE" w:rsidRPr="006364DC" w:rsidRDefault="007B0DDE" w:rsidP="006364DC">
      <w:pPr>
        <w:rPr>
          <w:rFonts w:ascii="Arial" w:eastAsia="MS Gothic" w:hAnsi="Arial" w:cs="Times New Roman"/>
        </w:rPr>
      </w:pPr>
    </w:p>
    <w:p w14:paraId="7775E400" w14:textId="77777777" w:rsidR="007B0DDE" w:rsidRPr="006364DC" w:rsidRDefault="007B0DDE" w:rsidP="006364DC">
      <w:pPr>
        <w:rPr>
          <w:rFonts w:ascii="Arial" w:eastAsia="MS Gothic" w:hAnsi="Arial" w:cs="Times New Roman"/>
        </w:rPr>
      </w:pPr>
    </w:p>
    <w:p w14:paraId="00B8D674" w14:textId="77777777" w:rsidR="007B0DDE" w:rsidRPr="006364DC" w:rsidRDefault="007B0DDE" w:rsidP="006364DC">
      <w:pPr>
        <w:rPr>
          <w:rFonts w:ascii="Arial" w:eastAsia="MS Gothic" w:hAnsi="Arial" w:cs="Times New Roman"/>
        </w:rPr>
      </w:pPr>
    </w:p>
    <w:p w14:paraId="4E07DCC2" w14:textId="77777777" w:rsidR="007B0DDE" w:rsidRPr="006364DC" w:rsidRDefault="007B0DDE" w:rsidP="006364DC">
      <w:pPr>
        <w:rPr>
          <w:rFonts w:ascii="Arial" w:eastAsia="MS Gothic" w:hAnsi="Arial" w:cs="Times New Roman"/>
        </w:rPr>
      </w:pPr>
    </w:p>
    <w:p w14:paraId="1EACD64C" w14:textId="77777777" w:rsidR="007B0DDE" w:rsidRPr="006364DC" w:rsidRDefault="007B0DDE" w:rsidP="006364DC">
      <w:pPr>
        <w:rPr>
          <w:rFonts w:ascii="Arial" w:eastAsia="MS Gothic" w:hAnsi="Arial" w:cs="Times New Roman"/>
        </w:rPr>
      </w:pPr>
    </w:p>
    <w:p w14:paraId="67A5DC0D" w14:textId="77777777" w:rsidR="007B0DDE" w:rsidRPr="006364DC" w:rsidRDefault="007B0DDE" w:rsidP="006364DC">
      <w:pPr>
        <w:rPr>
          <w:rFonts w:ascii="Arial" w:eastAsia="MS Gothic" w:hAnsi="Arial" w:cs="Times New Roman"/>
        </w:rPr>
      </w:pPr>
    </w:p>
    <w:p w14:paraId="60F7D2A3" w14:textId="77777777" w:rsidR="007B0DDE" w:rsidRPr="006364DC" w:rsidRDefault="007B0DDE" w:rsidP="006364DC">
      <w:pPr>
        <w:rPr>
          <w:rFonts w:ascii="Arial" w:eastAsia="MS Gothic" w:hAnsi="Arial" w:cs="Times New Roman"/>
        </w:rPr>
      </w:pPr>
    </w:p>
    <w:p w14:paraId="1E5890FB" w14:textId="77777777" w:rsidR="007B0DDE" w:rsidRPr="006364DC" w:rsidRDefault="007B0DDE" w:rsidP="006364DC">
      <w:pPr>
        <w:rPr>
          <w:rFonts w:ascii="Arial" w:eastAsia="MS Gothic" w:hAnsi="Arial" w:cs="Times New Roman"/>
        </w:rPr>
      </w:pPr>
    </w:p>
    <w:p w14:paraId="46BEB7E3" w14:textId="77777777" w:rsidR="007B0DDE" w:rsidRPr="006364DC" w:rsidRDefault="007B0DDE" w:rsidP="006364DC">
      <w:pPr>
        <w:rPr>
          <w:rFonts w:ascii="Arial" w:eastAsia="MS Gothic" w:hAnsi="Arial" w:cs="Times New Roman"/>
        </w:rPr>
      </w:pPr>
    </w:p>
    <w:p w14:paraId="1DA15CFA" w14:textId="77777777" w:rsidR="007B0DDE" w:rsidRPr="006364DC" w:rsidRDefault="007B0DDE" w:rsidP="006364DC">
      <w:pPr>
        <w:rPr>
          <w:rFonts w:ascii="Arial" w:eastAsia="MS Gothic" w:hAnsi="Arial" w:cs="Times New Roman"/>
        </w:rPr>
      </w:pPr>
    </w:p>
    <w:p w14:paraId="5278B0AC" w14:textId="77777777" w:rsidR="007B0DDE" w:rsidRPr="006364DC" w:rsidRDefault="007B0DDE" w:rsidP="006364DC">
      <w:pPr>
        <w:rPr>
          <w:rFonts w:ascii="Arial" w:eastAsia="MS Gothic" w:hAnsi="Arial" w:cs="Times New Roman"/>
        </w:rPr>
      </w:pPr>
    </w:p>
    <w:p w14:paraId="7B1E85C1" w14:textId="77777777" w:rsidR="007B0DDE" w:rsidRPr="006364DC" w:rsidRDefault="007B0DDE" w:rsidP="006364DC">
      <w:pPr>
        <w:rPr>
          <w:rFonts w:ascii="Arial" w:eastAsia="MS Gothic" w:hAnsi="Arial" w:cs="Times New Roman"/>
        </w:rPr>
      </w:pPr>
    </w:p>
    <w:p w14:paraId="5CFE440F" w14:textId="77777777" w:rsidR="007B0DDE" w:rsidRDefault="007B0DDE" w:rsidP="006364DC">
      <w:pPr>
        <w:tabs>
          <w:tab w:val="left" w:pos="6705"/>
        </w:tabs>
        <w:rPr>
          <w:rFonts w:ascii="Arial" w:eastAsia="MS Mincho" w:hAnsi="Arial" w:cs="Arial"/>
          <w:color w:val="595959"/>
          <w:sz w:val="18"/>
          <w:szCs w:val="18"/>
        </w:rPr>
      </w:pPr>
      <w:r>
        <w:rPr>
          <w:rFonts w:ascii="Arial" w:eastAsia="MS Mincho" w:hAnsi="Arial" w:cs="Arial"/>
          <w:color w:val="595959"/>
          <w:sz w:val="18"/>
          <w:szCs w:val="18"/>
        </w:rPr>
        <w:tab/>
      </w:r>
    </w:p>
    <w:p w14:paraId="2185D289" w14:textId="77777777" w:rsidR="007B0DDE" w:rsidRPr="006364DC" w:rsidRDefault="007B0DDE" w:rsidP="006364DC">
      <w:pPr>
        <w:tabs>
          <w:tab w:val="left" w:pos="6705"/>
        </w:tabs>
        <w:rPr>
          <w:rFonts w:ascii="Arial" w:eastAsia="MS Gothic" w:hAnsi="Arial" w:cs="Times New Roman"/>
        </w:rPr>
        <w:sectPr w:rsidR="006364DC" w:rsidRPr="006364DC" w:rsidSect="00CB36E6">
          <w:headerReference w:type="even" r:id="rId18"/>
          <w:headerReference w:type="default" r:id="rId19"/>
          <w:footerReference w:type="even" r:id="rId20"/>
          <w:footerReference w:type="default" r:id="rId21"/>
          <w:headerReference w:type="first" r:id="rId22"/>
          <w:footerReference w:type="first" r:id="rId23"/>
          <w:pgSz w:w="11906" w:h="16838" w:code="9"/>
          <w:pgMar w:top="2914" w:right="567" w:bottom="1701" w:left="567" w:header="0" w:footer="0" w:gutter="0"/>
          <w:cols w:space="397"/>
          <w:docGrid w:linePitch="360"/>
        </w:sectPr>
      </w:pPr>
    </w:p>
    <w:p w14:paraId="25EA9881" w14:textId="77777777" w:rsidR="00912661" w:rsidRDefault="007B0DDE">
      <w:pPr>
        <w:pStyle w:val="Heading10"/>
      </w:pPr>
      <w:bookmarkStart w:id="2" w:name="how-to-read-the-annual-report"/>
      <w:r>
        <w:lastRenderedPageBreak/>
        <w:t>How to read the Annual Report</w:t>
      </w:r>
    </w:p>
    <w:p w14:paraId="33E95253" w14:textId="77777777" w:rsidR="00912661" w:rsidRDefault="007B0DDE">
      <w:pPr>
        <w:pStyle w:val="Heading20"/>
      </w:pPr>
      <w:bookmarkStart w:id="3" w:name="X7dae053837fd441fc10137421ccd7c20cf0e4c4"/>
      <w:r>
        <w:t xml:space="preserve">What does the </w:t>
      </w:r>
      <w:r>
        <w:rPr>
          <w:i/>
          <w:iCs/>
        </w:rPr>
        <w:t>About Our School</w:t>
      </w:r>
      <w:r>
        <w:t xml:space="preserve"> commentary section of this report refer to?</w:t>
      </w:r>
    </w:p>
    <w:p w14:paraId="1907FC3E" w14:textId="77777777" w:rsidR="00912661" w:rsidRDefault="007B0DDE">
      <w:r>
        <w:t>The ‘About our school’ commentary provides a brief background on the school and an overview of the school’s performance over the previous calendar year.</w:t>
      </w:r>
    </w:p>
    <w:p w14:paraId="626491F1" w14:textId="77777777" w:rsidR="00912661" w:rsidRDefault="007B0DDE">
      <w:r>
        <w:t xml:space="preserve">The ‘School Context’ </w:t>
      </w:r>
      <w:r>
        <w:t>describes the school’s vision, values, and purpose. Details include the school’s geographic location, size and structure, social characteristics, enrolment characteristics, and special programs.</w:t>
      </w:r>
    </w:p>
    <w:p w14:paraId="473FA5F7" w14:textId="77777777" w:rsidR="00912661" w:rsidRDefault="007B0DDE">
      <w:r>
        <w:t>The ‘Progress towards strategic goals, student outcomes, and student engagement’ section allows schools to reflect on highlights related to implementation of and progress towards the School Strategic Plan and Annual Implementation Plan, and efforts to improve student learning, wellbeing, and engagement.</w:t>
      </w:r>
    </w:p>
    <w:p w14:paraId="6FCEBF48" w14:textId="77777777" w:rsidR="00912661" w:rsidRDefault="007B0DDE">
      <w:pPr>
        <w:pStyle w:val="Heading20"/>
      </w:pPr>
      <w:bookmarkStart w:id="4" w:name="X3f86002c48a0a3de82aada63598aa289f3922b4"/>
      <w:bookmarkEnd w:id="3"/>
      <w:r>
        <w:t>What does the ‘Performance Summary’ section of this report refer to?</w:t>
      </w:r>
    </w:p>
    <w:p w14:paraId="698D2317" w14:textId="77777777" w:rsidR="00912661" w:rsidRDefault="007B0DDE">
      <w:r>
        <w:t>The Performance Summary includes the following:</w:t>
      </w:r>
    </w:p>
    <w:p w14:paraId="668825F6" w14:textId="77777777" w:rsidR="00912661" w:rsidRDefault="007B0DDE">
      <w:pPr>
        <w:numPr>
          <w:ilvl w:val="0"/>
          <w:numId w:val="26"/>
        </w:numPr>
      </w:pPr>
      <w:r>
        <w:t>School Profile</w:t>
      </w:r>
    </w:p>
    <w:p w14:paraId="10252AD5" w14:textId="77777777" w:rsidR="00912661" w:rsidRDefault="007B0DDE">
      <w:pPr>
        <w:numPr>
          <w:ilvl w:val="1"/>
          <w:numId w:val="27"/>
        </w:numPr>
      </w:pPr>
      <w:r>
        <w:t>student enrolment information</w:t>
      </w:r>
    </w:p>
    <w:p w14:paraId="7CE8E665" w14:textId="77777777" w:rsidR="00912661" w:rsidRDefault="007B0DDE">
      <w:pPr>
        <w:numPr>
          <w:ilvl w:val="1"/>
          <w:numId w:val="27"/>
        </w:numPr>
      </w:pPr>
      <w:r>
        <w:t>the school’s ‘Student Family Occupation and Education’ category</w:t>
      </w:r>
    </w:p>
    <w:p w14:paraId="0DDBB9AA" w14:textId="77777777" w:rsidR="00912661" w:rsidRDefault="007B0DDE">
      <w:pPr>
        <w:numPr>
          <w:ilvl w:val="1"/>
          <w:numId w:val="27"/>
        </w:numPr>
      </w:pPr>
      <w:r>
        <w:t>responses to the General Satisfaction area of the Parent/Caregiver/Guardian Opinion Survey</w:t>
      </w:r>
    </w:p>
    <w:p w14:paraId="416E63BB" w14:textId="77777777" w:rsidR="00912661" w:rsidRDefault="007B0DDE">
      <w:pPr>
        <w:numPr>
          <w:ilvl w:val="1"/>
          <w:numId w:val="27"/>
        </w:numPr>
      </w:pPr>
      <w:r>
        <w:t>school staff responses to the School Climate area of the School Staff Survey</w:t>
      </w:r>
    </w:p>
    <w:p w14:paraId="42F4E6E2" w14:textId="77777777" w:rsidR="00912661" w:rsidRDefault="007B0DDE">
      <w:pPr>
        <w:numPr>
          <w:ilvl w:val="0"/>
          <w:numId w:val="26"/>
        </w:numPr>
      </w:pPr>
      <w:r>
        <w:t>Learning</w:t>
      </w:r>
    </w:p>
    <w:p w14:paraId="484A3FCC" w14:textId="77777777" w:rsidR="00912661" w:rsidRDefault="007B0DDE">
      <w:pPr>
        <w:numPr>
          <w:ilvl w:val="1"/>
          <w:numId w:val="28"/>
        </w:numPr>
      </w:pPr>
      <w:r>
        <w:t>English and Mathematics for Teacher Judgements against the curriculum</w:t>
      </w:r>
    </w:p>
    <w:p w14:paraId="637E4AD3" w14:textId="77777777" w:rsidR="00912661" w:rsidRDefault="007B0DDE">
      <w:pPr>
        <w:numPr>
          <w:ilvl w:val="1"/>
          <w:numId w:val="28"/>
        </w:numPr>
      </w:pPr>
      <w:r>
        <w:t>Reading and Numeracy proficiency levels for National Literacy and Numeracy tests (NAPLAN)</w:t>
      </w:r>
    </w:p>
    <w:p w14:paraId="7F09790F" w14:textId="77777777" w:rsidR="00912661" w:rsidRDefault="007B0DDE">
      <w:pPr>
        <w:numPr>
          <w:ilvl w:val="0"/>
          <w:numId w:val="26"/>
        </w:numPr>
      </w:pPr>
      <w:r>
        <w:t>Wellbeing</w:t>
      </w:r>
    </w:p>
    <w:p w14:paraId="297630AF" w14:textId="77777777" w:rsidR="00912661" w:rsidRDefault="007B0DDE">
      <w:pPr>
        <w:numPr>
          <w:ilvl w:val="1"/>
          <w:numId w:val="29"/>
        </w:numPr>
      </w:pPr>
      <w:r>
        <w:t>student responses to the Sense of Connectedness area in the Student Attitudes to School Survey</w:t>
      </w:r>
    </w:p>
    <w:p w14:paraId="36366358" w14:textId="77777777" w:rsidR="00912661" w:rsidRDefault="007B0DDE">
      <w:pPr>
        <w:numPr>
          <w:ilvl w:val="1"/>
          <w:numId w:val="29"/>
        </w:numPr>
      </w:pPr>
      <w:r>
        <w:t>student responses to the Management of Bullying area in the Student Attitudes to School Survey</w:t>
      </w:r>
    </w:p>
    <w:p w14:paraId="5F8E0288" w14:textId="77777777" w:rsidR="00912661" w:rsidRDefault="007B0DDE">
      <w:pPr>
        <w:numPr>
          <w:ilvl w:val="0"/>
          <w:numId w:val="26"/>
        </w:numPr>
      </w:pPr>
      <w:r>
        <w:t>Engagement</w:t>
      </w:r>
    </w:p>
    <w:p w14:paraId="6603F3E5" w14:textId="77777777" w:rsidR="00912661" w:rsidRDefault="007B0DDE">
      <w:pPr>
        <w:numPr>
          <w:ilvl w:val="1"/>
          <w:numId w:val="30"/>
        </w:numPr>
      </w:pPr>
      <w:r>
        <w:t>average absence days per student</w:t>
      </w:r>
    </w:p>
    <w:p w14:paraId="40B085E3" w14:textId="77777777" w:rsidR="00912661" w:rsidRDefault="007B0DDE">
      <w:pPr>
        <w:numPr>
          <w:ilvl w:val="1"/>
          <w:numId w:val="30"/>
        </w:numPr>
      </w:pPr>
      <w:r>
        <w:t>student attendance rate</w:t>
      </w:r>
    </w:p>
    <w:p w14:paraId="4F0D2C4E" w14:textId="77777777" w:rsidR="00912661" w:rsidRDefault="007B0DDE">
      <w:r>
        <w:t>Key terms used in the Performance Summary are defined below:</w:t>
      </w:r>
    </w:p>
    <w:p w14:paraId="47699A2E" w14:textId="77777777" w:rsidR="00912661" w:rsidRDefault="007B0DDE">
      <w:pPr>
        <w:pStyle w:val="Heading30"/>
      </w:pPr>
      <w:bookmarkStart w:id="5" w:name="similar-schools"/>
      <w:r>
        <w:t>Similar Schools</w:t>
      </w:r>
    </w:p>
    <w:p w14:paraId="394CBB7D" w14:textId="77777777" w:rsidR="00912661" w:rsidRDefault="007B0DDE">
      <w:r>
        <w:t>Similar Schools are a group of Victorian government schools with similar characteristics to the school.</w:t>
      </w:r>
    </w:p>
    <w:p w14:paraId="4FC19003" w14:textId="77777777" w:rsidR="00912661" w:rsidRDefault="007B0DDE">
      <w:r>
        <w:t>This grouping of schools has been created by comparing each school’s socio-economic background of students, the number of non-English speaking students and the school’s size and location.</w:t>
      </w:r>
    </w:p>
    <w:p w14:paraId="4FBEA89E" w14:textId="77777777" w:rsidR="00912661" w:rsidRDefault="007B0DDE">
      <w:pPr>
        <w:pStyle w:val="Heading30"/>
      </w:pPr>
      <w:bookmarkStart w:id="6" w:name="ndp-and-nda"/>
      <w:bookmarkEnd w:id="5"/>
      <w:r>
        <w:t>NDP and NDA</w:t>
      </w:r>
    </w:p>
    <w:p w14:paraId="605793F5" w14:textId="77777777" w:rsidR="00912661" w:rsidRDefault="007B0DDE">
      <w:r>
        <w:t xml:space="preserve">‘NDP’ </w:t>
      </w:r>
      <w:r>
        <w:t>refers to no data being published for privacy reasons or where there are insufficient underlying data. For example, very low numbers of participants or characteristics that may lead to identification will result in an ‘NDP’ label.</w:t>
      </w:r>
    </w:p>
    <w:p w14:paraId="1AD400B0" w14:textId="77777777" w:rsidR="00912661" w:rsidRDefault="007B0DDE">
      <w:r>
        <w:lastRenderedPageBreak/>
        <w:t>‘NDA’ refers to no data being available. Some schools have no data for particular measures due to low enrolments. There may be no students enrolled in some year levels, so school comparisons are not possible.</w:t>
      </w:r>
    </w:p>
    <w:p w14:paraId="522B1BE1" w14:textId="77777777" w:rsidR="00912661" w:rsidRDefault="007B0DDE">
      <w:r>
        <w:t>Note that new schools only have the latest year of data and no comparative data from previous years. The department also recognises unique circumstances in Specialist, Select Entry, English Language, Community Schools and schools that changed school type recently, where school-to-school comparisons are not appropriate.</w:t>
      </w:r>
    </w:p>
    <w:p w14:paraId="5AD96C91" w14:textId="77777777" w:rsidR="00912661" w:rsidRDefault="007B0DDE">
      <w:pPr>
        <w:pStyle w:val="Heading30"/>
      </w:pPr>
      <w:bookmarkStart w:id="7" w:name="the-victorian-curriculum"/>
      <w:bookmarkEnd w:id="6"/>
      <w:r>
        <w:t>The Victorian Curriculum</w:t>
      </w:r>
    </w:p>
    <w:p w14:paraId="6226CABE" w14:textId="77777777" w:rsidR="00912661" w:rsidRDefault="007B0DDE">
      <w:r>
        <w:t>The Victorian Curriculum F–10 sets out what every student should learn during his or her first eleven years of schooling. The curriculum is the common set of knowledge and skills required by students for life-long learning, social development and active and informed citizenship.</w:t>
      </w:r>
    </w:p>
    <w:p w14:paraId="053CD396" w14:textId="77777777" w:rsidR="00912661" w:rsidRDefault="007B0DDE">
      <w:r>
        <w:t>The Victorian Curriculum is assessed through teacher judgements of student achievement based on classroom learning.</w:t>
      </w:r>
    </w:p>
    <w:p w14:paraId="098DDEF0" w14:textId="77777777" w:rsidR="00912661" w:rsidRDefault="007B0DDE">
      <w:r>
        <w:t>The curriculum has been developed to ensure that school subjects and their achievement standards enable continuous learning for all students, including students with disabilities.</w:t>
      </w:r>
    </w:p>
    <w:p w14:paraId="22AE4E91" w14:textId="77777777" w:rsidR="00912661" w:rsidRDefault="007B0DDE">
      <w:r>
        <w:t xml:space="preserve">The ‘Towards Foundation Level Victorian Curriculum’ is integrated directly into the curriculum and is referred to as ‘Levels A to D’. ‘Levels A to D’ </w:t>
      </w:r>
      <w:r>
        <w:t>may be used for students with disabilities or students who may have additional learning needs. These levels are not associated with any set age or year level that links chronological age to cognitive progress (i.e., there is no age expected standard of achievement for ‘Levels A to D’).</w:t>
      </w:r>
    </w:p>
    <w:p w14:paraId="1408DF0E" w14:textId="77777777" w:rsidR="00912661" w:rsidRDefault="00912661">
      <w:pPr>
        <w:sectPr w:rsidR="00912661">
          <w:pgSz w:w="11906" w:h="16838"/>
          <w:pgMar w:top="1134" w:right="567" w:bottom="1701" w:left="567" w:header="0" w:footer="708" w:gutter="0"/>
          <w:cols w:space="720"/>
        </w:sectPr>
      </w:pPr>
    </w:p>
    <w:p w14:paraId="3361CF6A" w14:textId="77777777" w:rsidR="007B0DDE" w:rsidRDefault="007B0DDE" w:rsidP="00635A6B">
      <w:pPr>
        <w:pStyle w:val="Heading1"/>
        <w:rPr>
          <w:rFonts w:eastAsia="MS Mincho"/>
        </w:rPr>
      </w:pPr>
      <w:r w:rsidRPr="00BB7B33">
        <w:rPr>
          <w:rFonts w:eastAsia="MS Mincho"/>
        </w:rPr>
        <w:lastRenderedPageBreak/>
        <w:t>About Our School</w:t>
      </w:r>
    </w:p>
    <w:tbl>
      <w:tblPr>
        <w:tblStyle w:val="TableGrid"/>
        <w:tblW w:w="9781"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912661" w14:paraId="33C10128" w14:textId="77777777" w:rsidTr="009126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1" w:type="dxa"/>
            <w:tcBorders>
              <w:left w:val="none" w:sz="0" w:space="0" w:color="auto"/>
              <w:right w:val="none" w:sz="0" w:space="0" w:color="auto"/>
            </w:tcBorders>
            <w:shd w:val="clear" w:color="auto" w:fill="auto"/>
          </w:tcPr>
          <w:p w14:paraId="4A5ED93E" w14:textId="77777777" w:rsidR="007B0DDE" w:rsidRPr="00A56AED" w:rsidRDefault="007B0DDE" w:rsidP="00A56AED">
            <w:pPr>
              <w:pStyle w:val="Heading2"/>
              <w:rPr>
                <w:bCs w:val="0"/>
              </w:rPr>
            </w:pPr>
            <w:r w:rsidRPr="00A56AED">
              <w:rPr>
                <w:b w:val="0"/>
                <w:bCs w:val="0"/>
              </w:rPr>
              <w:t>School context</w:t>
            </w:r>
          </w:p>
        </w:tc>
      </w:tr>
      <w:tr w:rsidR="00912661" w14:paraId="44A0C209" w14:textId="77777777" w:rsidTr="00912661">
        <w:tc>
          <w:tcPr>
            <w:cnfStyle w:val="001000000000" w:firstRow="0" w:lastRow="0" w:firstColumn="1" w:lastColumn="0" w:oddVBand="0" w:evenVBand="0" w:oddHBand="0" w:evenHBand="0" w:firstRowFirstColumn="0" w:firstRowLastColumn="0" w:lastRowFirstColumn="0" w:lastRowLastColumn="0"/>
            <w:tcW w:w="978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65"/>
            </w:tblGrid>
            <w:tr w:rsidR="00912661" w14:paraId="40861AEF" w14:textId="77777777">
              <w:trPr>
                <w:tblCellSpacing w:w="15" w:type="dxa"/>
              </w:trPr>
              <w:tc>
                <w:tcPr>
                  <w:tcW w:w="0" w:type="auto"/>
                  <w:tcMar>
                    <w:top w:w="15" w:type="dxa"/>
                    <w:left w:w="15" w:type="dxa"/>
                    <w:bottom w:w="15" w:type="dxa"/>
                    <w:right w:w="15" w:type="dxa"/>
                  </w:tcMar>
                  <w:vAlign w:val="center"/>
                </w:tcPr>
                <w:p w14:paraId="0E562903"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Boolarra Primary School is nestled in the heart of the Boolarra township in the Latrobe Valley, Central Gippsland. Surrounded by farmland and bushland at the foothills of the Strzelecki Ranges, our school enjoys a beautiful natural setting that enhances both learning and play. The name “Boolarra” is derived from a Kurnai word meaning “plenty,” reflecting the rich opportunities our school provides for all students.</w:t>
                  </w:r>
                </w:p>
                <w:p w14:paraId="1A700486"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In 2025, our school community included approximately 31 students from Boolarra and surrounding areas. Our dedicated staff team consisted of two full-time and eight part-time members, all committed to delivering high-quality education in a supportive environment. Students participated in a range of specialist programs, including Performing and Visual Arts, Music, and Physical Education, and also benefited from access to the Mobile Area Resource Centre (MARC Van), which supports literacy development and a lov</w:t>
                  </w:r>
                  <w:r w:rsidRPr="00A56AED">
                    <w:rPr>
                      <w:rFonts w:ascii="Arial" w:eastAsia="Arial" w:hAnsi="Arial" w:cs="Arial"/>
                      <w:color w:val="000000"/>
                      <w:sz w:val="22"/>
                    </w:rPr>
                    <w:t>e of reading.</w:t>
                  </w:r>
                </w:p>
                <w:p w14:paraId="566A5781"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b/>
                      <w:bCs/>
                      <w:color w:val="000000"/>
                      <w:sz w:val="22"/>
                    </w:rPr>
                    <w:t>Values and Vision</w:t>
                  </w:r>
                </w:p>
                <w:p w14:paraId="48ABCD00"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At Boolarra Primary School, we value creativity, curiosity, and innovation. We believe in fostering reflective and adaptable learners who are empowered to become lifelong learners and active contributors to their community.</w:t>
                  </w:r>
                </w:p>
                <w:p w14:paraId="01E44A60"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Our core values underpin all aspects of school life:</w:t>
                  </w:r>
                </w:p>
                <w:p w14:paraId="2E060264" w14:textId="77777777" w:rsidR="007B0DDE" w:rsidRPr="00A56AED" w:rsidRDefault="007B0DDE" w:rsidP="00A56AED">
                  <w:pPr>
                    <w:numPr>
                      <w:ilvl w:val="0"/>
                      <w:numId w:val="24"/>
                    </w:numPr>
                    <w:ind w:hanging="201"/>
                    <w:rPr>
                      <w:rFonts w:ascii="Arial" w:eastAsia="Arial" w:hAnsi="Arial" w:cs="Arial"/>
                      <w:color w:val="000000"/>
                      <w:sz w:val="22"/>
                      <w:szCs w:val="22"/>
                    </w:rPr>
                  </w:pPr>
                  <w:r w:rsidRPr="00A56AED">
                    <w:rPr>
                      <w:rFonts w:ascii="Arial" w:eastAsia="Arial" w:hAnsi="Arial" w:cs="Arial"/>
                      <w:b/>
                      <w:bCs/>
                      <w:color w:val="000000"/>
                      <w:sz w:val="22"/>
                    </w:rPr>
                    <w:t>Respect</w:t>
                  </w:r>
                  <w:r w:rsidRPr="00A56AED">
                    <w:rPr>
                      <w:rFonts w:ascii="Arial" w:eastAsia="Arial" w:hAnsi="Arial" w:cs="Arial"/>
                      <w:color w:val="000000"/>
                      <w:sz w:val="22"/>
                    </w:rPr>
                    <w:t xml:space="preserve"> – for ourselves, others, and the environment.</w:t>
                  </w:r>
                </w:p>
                <w:p w14:paraId="3796950A" w14:textId="77777777" w:rsidR="007B0DDE" w:rsidRPr="00A56AED" w:rsidRDefault="007B0DDE" w:rsidP="00A56AED">
                  <w:pPr>
                    <w:numPr>
                      <w:ilvl w:val="0"/>
                      <w:numId w:val="24"/>
                    </w:numPr>
                    <w:ind w:hanging="201"/>
                    <w:rPr>
                      <w:rFonts w:ascii="Arial" w:eastAsia="Arial" w:hAnsi="Arial" w:cs="Arial"/>
                      <w:color w:val="000000"/>
                      <w:sz w:val="22"/>
                      <w:szCs w:val="22"/>
                    </w:rPr>
                  </w:pPr>
                  <w:r w:rsidRPr="00A56AED">
                    <w:rPr>
                      <w:rFonts w:ascii="Arial" w:eastAsia="Arial" w:hAnsi="Arial" w:cs="Arial"/>
                      <w:b/>
                      <w:bCs/>
                      <w:color w:val="000000"/>
                      <w:sz w:val="22"/>
                    </w:rPr>
                    <w:t>Engagement</w:t>
                  </w:r>
                  <w:r w:rsidRPr="00A56AED">
                    <w:rPr>
                      <w:rFonts w:ascii="Arial" w:eastAsia="Arial" w:hAnsi="Arial" w:cs="Arial"/>
                      <w:color w:val="000000"/>
                      <w:sz w:val="22"/>
                    </w:rPr>
                    <w:t xml:space="preserve"> – being open, curious, and actively involved in learning.</w:t>
                  </w:r>
                </w:p>
                <w:p w14:paraId="26E081E4" w14:textId="77777777" w:rsidR="007B0DDE" w:rsidRPr="00A56AED" w:rsidRDefault="007B0DDE" w:rsidP="00A56AED">
                  <w:pPr>
                    <w:numPr>
                      <w:ilvl w:val="0"/>
                      <w:numId w:val="24"/>
                    </w:numPr>
                    <w:ind w:hanging="201"/>
                    <w:rPr>
                      <w:rFonts w:ascii="Arial" w:eastAsia="Arial" w:hAnsi="Arial" w:cs="Arial"/>
                      <w:color w:val="000000"/>
                      <w:sz w:val="22"/>
                      <w:szCs w:val="22"/>
                    </w:rPr>
                  </w:pPr>
                  <w:r w:rsidRPr="00A56AED">
                    <w:rPr>
                      <w:rFonts w:ascii="Arial" w:eastAsia="Arial" w:hAnsi="Arial" w:cs="Arial"/>
                      <w:b/>
                      <w:bCs/>
                      <w:color w:val="000000"/>
                      <w:sz w:val="22"/>
                    </w:rPr>
                    <w:t>Responsibility</w:t>
                  </w:r>
                  <w:r w:rsidRPr="00A56AED">
                    <w:rPr>
                      <w:rFonts w:ascii="Arial" w:eastAsia="Arial" w:hAnsi="Arial" w:cs="Arial"/>
                      <w:color w:val="000000"/>
                      <w:sz w:val="22"/>
                    </w:rPr>
                    <w:t xml:space="preserve"> – taking ownership of our actions and words.</w:t>
                  </w:r>
                </w:p>
                <w:p w14:paraId="0DE3D8D4" w14:textId="77777777" w:rsidR="007B0DDE" w:rsidRPr="00A56AED" w:rsidRDefault="007B0DDE" w:rsidP="00A56AED">
                  <w:pPr>
                    <w:numPr>
                      <w:ilvl w:val="0"/>
                      <w:numId w:val="24"/>
                    </w:numPr>
                    <w:ind w:hanging="201"/>
                    <w:rPr>
                      <w:rFonts w:ascii="Arial" w:eastAsia="Arial" w:hAnsi="Arial" w:cs="Arial"/>
                      <w:color w:val="000000"/>
                      <w:sz w:val="22"/>
                      <w:szCs w:val="22"/>
                    </w:rPr>
                  </w:pPr>
                  <w:r w:rsidRPr="00A56AED">
                    <w:rPr>
                      <w:rFonts w:ascii="Arial" w:eastAsia="Arial" w:hAnsi="Arial" w:cs="Arial"/>
                      <w:b/>
                      <w:bCs/>
                      <w:color w:val="000000"/>
                      <w:sz w:val="22"/>
                    </w:rPr>
                    <w:t>Aspiration</w:t>
                  </w:r>
                  <w:r w:rsidRPr="00A56AED">
                    <w:rPr>
                      <w:rFonts w:ascii="Arial" w:eastAsia="Arial" w:hAnsi="Arial" w:cs="Arial"/>
                      <w:color w:val="000000"/>
                      <w:sz w:val="22"/>
                    </w:rPr>
                    <w:t xml:space="preserve"> – striving for excellence, showing resilience, and persisting through challenges.</w:t>
                  </w:r>
                </w:p>
                <w:p w14:paraId="7901FE0D"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 xml:space="preserve">Our school motto, </w:t>
                  </w:r>
                  <w:r w:rsidRPr="00A56AED">
                    <w:rPr>
                      <w:rFonts w:ascii="Arial" w:eastAsia="Arial" w:hAnsi="Arial" w:cs="Arial"/>
                      <w:i/>
                      <w:iCs/>
                      <w:color w:val="000000"/>
                      <w:sz w:val="22"/>
                    </w:rPr>
                    <w:t>“Dedicated to Learning. Connected to the Community,”</w:t>
                  </w:r>
                  <w:r w:rsidRPr="00A56AED">
                    <w:rPr>
                      <w:rFonts w:ascii="Arial" w:eastAsia="Arial" w:hAnsi="Arial" w:cs="Arial"/>
                      <w:color w:val="000000"/>
                      <w:sz w:val="22"/>
                    </w:rPr>
                    <w:t xml:space="preserve"> reflects our commitment to nurturing an inclusive, collaborative environment where every student is supported to thrive.</w:t>
                  </w:r>
                </w:p>
                <w:p w14:paraId="5C7C2C09"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b/>
                      <w:bCs/>
                      <w:color w:val="000000"/>
                      <w:sz w:val="22"/>
                    </w:rPr>
                    <w:t>Student Leadership and Wellbeing</w:t>
                  </w:r>
                </w:p>
                <w:p w14:paraId="22B24417"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We are committed to fostering a positive school culture where student wellbeing is prioritised. Students are explicitly taught strategies to support emotional regulation, resilience, and positive attitudes toward learning.</w:t>
                  </w:r>
                </w:p>
                <w:p w14:paraId="2BEAF2A2"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Leadership opportunities are available through roles such as School Captain, House Captain, and Junior School Council. Students actively contribute to school life by helping organise events and participating in regular meetings with the Principal, ensuring their voices are valued in decision-making and problem-solving processes.</w:t>
                  </w:r>
                </w:p>
                <w:p w14:paraId="6F6B073E"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 </w:t>
                  </w:r>
                  <w:r w:rsidRPr="00A56AED">
                    <w:rPr>
                      <w:rFonts w:ascii="Arial" w:eastAsia="Arial" w:hAnsi="Arial" w:cs="Arial"/>
                      <w:b/>
                      <w:bCs/>
                      <w:color w:val="000000"/>
                      <w:sz w:val="22"/>
                    </w:rPr>
                    <w:t>A Strong School Community</w:t>
                  </w:r>
                </w:p>
                <w:p w14:paraId="7801BFEB"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Boolarra Primary School is proud of its warm, inclusive, and community-focused environment. Our small size allows us to know each student as an individual, enabling personalised support and strong relationships.</w:t>
                  </w:r>
                </w:p>
                <w:p w14:paraId="762C97DF"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lastRenderedPageBreak/>
                    <w:t>Our staff are highly committed professionals who continually engage in professional learning to enhance their teaching practice and improve student outcomes.</w:t>
                  </w:r>
                </w:p>
                <w:p w14:paraId="27CB4FCF"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We value strong partnerships with families and encourage parent and carer involvement in classrooms, excursions, and school events. For those unable to participate during school hours, School Council provides an important avenue for contribution and engagement.</w:t>
                  </w:r>
                </w:p>
                <w:p w14:paraId="3DC16D2D" w14:textId="77777777" w:rsidR="007B0DDE" w:rsidRPr="00A56AED" w:rsidRDefault="007B0DDE" w:rsidP="00A56AED">
                  <w:pPr>
                    <w:rPr>
                      <w:rFonts w:ascii="Arial" w:eastAsia="Arial" w:hAnsi="Arial" w:cs="Arial"/>
                      <w:color w:val="000000"/>
                      <w:sz w:val="22"/>
                      <w:szCs w:val="22"/>
                    </w:rPr>
                  </w:pPr>
                  <w:r w:rsidRPr="00A56AED">
                    <w:rPr>
                      <w:rFonts w:ascii="Arial" w:eastAsia="Arial" w:hAnsi="Arial" w:cs="Arial"/>
                      <w:color w:val="000000"/>
                      <w:sz w:val="22"/>
                    </w:rPr>
                    <w:t>We believe that education is a shared journey between home and school, working collaboratively to support each child’s growth and success. This is reflected in our outstanding survey results, including 100% positive endorsement for Parent Satisfaction (Parent/Caregiver/Guardian Opinion Survey) and 85.1% positive endorsement for School Climate (School Staff Survey), both of which exceed state averages.</w:t>
                  </w:r>
                </w:p>
              </w:tc>
            </w:tr>
          </w:tbl>
          <w:p w14:paraId="73C41684" w14:textId="77777777" w:rsidR="007B0DDE" w:rsidRPr="00A56AED" w:rsidRDefault="007B0DDE" w:rsidP="00A56AED">
            <w:pPr>
              <w:rPr>
                <w:rFonts w:ascii="Arial" w:eastAsia="Arial" w:hAnsi="Arial" w:cs="Arial"/>
                <w:color w:val="auto"/>
                <w:sz w:val="22"/>
              </w:rPr>
            </w:pPr>
          </w:p>
        </w:tc>
      </w:tr>
      <w:tr w:rsidR="00912661" w14:paraId="5912EA4B"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6640A550" w14:textId="77777777" w:rsidR="007B0DDE" w:rsidRPr="00A56AED" w:rsidRDefault="007B0DDE" w:rsidP="00A56AED">
            <w:pPr>
              <w:pStyle w:val="Heading2"/>
              <w:rPr>
                <w:bCs w:val="0"/>
              </w:rPr>
            </w:pPr>
            <w:r w:rsidRPr="00BB7B33">
              <w:rPr>
                <w:rFonts w:eastAsia="MS Gothic"/>
              </w:rPr>
              <w:lastRenderedPageBreak/>
              <w:t>Progress towards strategic goals, student outcomes and student engagement</w:t>
            </w:r>
          </w:p>
        </w:tc>
      </w:tr>
      <w:tr w:rsidR="00912661" w14:paraId="03C1E810"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45B31F3B" w14:textId="77777777" w:rsidR="007B0DDE" w:rsidRPr="00BB7B33" w:rsidRDefault="007B0DDE" w:rsidP="00A56AED">
            <w:pPr>
              <w:pStyle w:val="Heading3"/>
              <w:rPr>
                <w:rFonts w:eastAsia="MS Gothic"/>
              </w:rPr>
            </w:pPr>
            <w:r w:rsidRPr="00BB7B33">
              <w:t>Learning</w:t>
            </w:r>
          </w:p>
        </w:tc>
      </w:tr>
      <w:tr w:rsidR="00912661" w14:paraId="4BE13749"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40F0682F"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b/>
                <w:bCs/>
                <w:color w:val="auto"/>
                <w:sz w:val="22"/>
              </w:rPr>
              <w:t>School Improvement</w:t>
            </w:r>
          </w:p>
          <w:p w14:paraId="61D999A8"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The school’s improvement goal in 2025 focused on strengthening teacher knowledge and practice in alignment with the school’s instructional model, agreed teaching practices, and Engagement Norms.</w:t>
            </w:r>
          </w:p>
          <w:p w14:paraId="73E89FEA"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Teachers utilised SWIVL cameras to record classroom lessons, which were then reviewed collaboratively during Professional Learning Community (PLC) meetings. These sessions provided valuable opportunities for staff to reflect on their teaching, share effective strategies, and provide constructive feedback to one another. This process supported ongoing professional growth and contributed to greater consistency in high-quality teaching practices across the school.</w:t>
            </w:r>
          </w:p>
          <w:p w14:paraId="3E4BC4B3"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 xml:space="preserve">To build a shared understanding of effective classroom practice, staff collaboratively developed the </w:t>
            </w:r>
            <w:r w:rsidRPr="00BB7B33">
              <w:rPr>
                <w:rFonts w:ascii="Arial" w:eastAsia="Arial" w:hAnsi="Arial" w:cs="Arial"/>
                <w:i/>
                <w:iCs/>
                <w:color w:val="auto"/>
                <w:sz w:val="22"/>
              </w:rPr>
              <w:t>Boolarra Primary School Playbook</w:t>
            </w:r>
            <w:r w:rsidRPr="00BB7B33">
              <w:rPr>
                <w:rFonts w:ascii="Arial" w:eastAsia="Arial" w:hAnsi="Arial" w:cs="Arial"/>
                <w:color w:val="auto"/>
                <w:sz w:val="22"/>
              </w:rPr>
              <w:t>. This document clearly outlines the school’s Engagement Norms and defines what effective learning behaviours look like in our classrooms. These norms are a key component of successful learning; when students are attentive, focused, and actively engaged, they are more likely to understand new concepts and transfer this knowledge into long-term memory.</w:t>
            </w:r>
          </w:p>
          <w:p w14:paraId="7BC5E80E"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School leadership further supported this work through regular classroom walkthroughs. These visits enabled leaders to observe the implementation of the instructional model and Engagement Norms in practice, and to provide targeted feedback to support continuous improvement.</w:t>
            </w:r>
          </w:p>
          <w:p w14:paraId="726469E7"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b/>
                <w:bCs/>
                <w:color w:val="auto"/>
                <w:sz w:val="22"/>
              </w:rPr>
              <w:t>Student Learning Outcomes</w:t>
            </w:r>
          </w:p>
          <w:p w14:paraId="113FB6D6"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Due to the school’s small student cohorts, care must be taken when interpreting data, as small changes in student numbers can have a significant impact on overall results. Despite this, available data indicates positive learning growth for students.</w:t>
            </w:r>
          </w:p>
          <w:p w14:paraId="5455E338"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 xml:space="preserve">NAPLAN results show that the proportion of students achieving in the Strong or Exceeding categories in Reading is above both State and Similar Schools three-year averages. In Numeracy, the proportion of students achieving in these categories is also above State and Similar Schools </w:t>
            </w:r>
            <w:r w:rsidRPr="00BB7B33">
              <w:rPr>
                <w:rFonts w:ascii="Arial" w:eastAsia="Arial" w:hAnsi="Arial" w:cs="Arial"/>
                <w:color w:val="auto"/>
                <w:sz w:val="22"/>
              </w:rPr>
              <w:lastRenderedPageBreak/>
              <w:t>three-year averages overall. However, Year 5 Numeracy results are below the corresponding averages and remain an area for continued focus.</w:t>
            </w:r>
          </w:p>
          <w:p w14:paraId="7DFAAD03"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Teacher Judgement data, based on achievement against the Victorian Curriculum, indicates that student performance in both Reading and Numeracy is below State and Similar Schools averages. This result is not fully aligned with the NAPLAN data and reflects the context of the school, where a number of students are supported through modified learning programs tailored to their individual needs.</w:t>
            </w:r>
          </w:p>
          <w:p w14:paraId="14CC4BD8"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These programs ensure that all students can access the curriculum at an appropriate level, experience success in their learning, and demonstrate meaningful progress over time.</w:t>
            </w:r>
          </w:p>
          <w:p w14:paraId="7C866BC4" w14:textId="77777777" w:rsidR="007B0DDE" w:rsidRPr="00BB7B33" w:rsidRDefault="007B0DDE" w:rsidP="00A56AED">
            <w:pPr>
              <w:rPr>
                <w:rFonts w:ascii="Arial" w:eastAsia="Arial" w:hAnsi="Arial" w:cs="Arial"/>
                <w:color w:val="auto"/>
                <w:sz w:val="22"/>
              </w:rPr>
            </w:pPr>
          </w:p>
        </w:tc>
      </w:tr>
      <w:tr w:rsidR="00912661" w14:paraId="603808EA"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1A12D9BE" w14:textId="77777777" w:rsidR="007B0DDE" w:rsidRPr="00BB7B33" w:rsidRDefault="007B0DDE" w:rsidP="00A56AED">
            <w:pPr>
              <w:pStyle w:val="Heading3"/>
              <w:rPr>
                <w:rFonts w:eastAsia="MS Gothic"/>
              </w:rPr>
            </w:pPr>
            <w:r w:rsidRPr="00BB7B33">
              <w:lastRenderedPageBreak/>
              <w:t>Wellbeing</w:t>
            </w:r>
          </w:p>
        </w:tc>
      </w:tr>
      <w:tr w:rsidR="00912661" w14:paraId="3FA16663"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60BAF05E"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In the area of wellbeing, the school has continued to strengthen consistent implementation of the Berry Street Education Model (BSEM), alongside the Respectful Relationships Program and Zones of Regulation framework. A strong focus on these approaches has supported the development of calm, orderly, and inclusive classroom environments.</w:t>
            </w:r>
          </w:p>
          <w:p w14:paraId="7EA42D8C"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Teachers consistently report that learning time is rarely disrupted, as students are actively engaged and demonstrate respect for themselves and others. This reflects the positive impact of consistent wellbeing practices across the school.</w:t>
            </w:r>
          </w:p>
          <w:p w14:paraId="7B74472C"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To further support consistency, the Boolarra Primary School Staff Handbook was reviewed and refined to ensure a shared understanding of expectations. This has provided staff with greater clarity around agreed routines and procedures, contributing to a cohesive whole-school approach.</w:t>
            </w:r>
          </w:p>
          <w:p w14:paraId="36DB51CE"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Professional learning has been a key priority, with four staff members completing the Berry Street Education Model four-day training course. In addition, the school’s Mental Health Practitioner conducted regular classroom walkthroughs to monitor and support the implementation of daily BSEM practices.</w:t>
            </w:r>
          </w:p>
          <w:p w14:paraId="16DE1831"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 xml:space="preserve">The Student Attitudes to School Survey results for students in Years 4–6 indicate that the school is performing well in this area. The four-year average for positive endorsement in </w:t>
            </w:r>
            <w:r w:rsidRPr="00BB7B33">
              <w:rPr>
                <w:rFonts w:ascii="Arial" w:eastAsia="Arial" w:hAnsi="Arial" w:cs="Arial"/>
                <w:i/>
                <w:iCs/>
                <w:color w:val="auto"/>
                <w:sz w:val="22"/>
              </w:rPr>
              <w:t>Sense of Connectedness</w:t>
            </w:r>
            <w:r w:rsidRPr="00BB7B33">
              <w:rPr>
                <w:rFonts w:ascii="Arial" w:eastAsia="Arial" w:hAnsi="Arial" w:cs="Arial"/>
                <w:color w:val="auto"/>
                <w:sz w:val="22"/>
              </w:rPr>
              <w:t xml:space="preserve"> is consistent with both State and Similar Schools benchmarks. Positive endorsement for </w:t>
            </w:r>
            <w:r w:rsidRPr="00BB7B33">
              <w:rPr>
                <w:rFonts w:ascii="Arial" w:eastAsia="Arial" w:hAnsi="Arial" w:cs="Arial"/>
                <w:i/>
                <w:iCs/>
                <w:color w:val="auto"/>
                <w:sz w:val="22"/>
              </w:rPr>
              <w:t>Managing Bullying</w:t>
            </w:r>
            <w:r w:rsidRPr="00BB7B33">
              <w:rPr>
                <w:rFonts w:ascii="Arial" w:eastAsia="Arial" w:hAnsi="Arial" w:cs="Arial"/>
                <w:color w:val="auto"/>
                <w:sz w:val="22"/>
              </w:rPr>
              <w:t xml:space="preserve"> exceeds both State and Similar Schools, highlighting the effectiveness of the school’s proactive and supportive approach to student wellbeing.</w:t>
            </w:r>
          </w:p>
          <w:p w14:paraId="6152C6CC" w14:textId="77777777" w:rsidR="007B0DDE" w:rsidRPr="00BB7B33" w:rsidRDefault="007B0DDE" w:rsidP="00A56AED">
            <w:pPr>
              <w:rPr>
                <w:rFonts w:ascii="Arial" w:eastAsia="Arial" w:hAnsi="Arial" w:cs="Arial"/>
                <w:color w:val="auto"/>
                <w:sz w:val="22"/>
              </w:rPr>
            </w:pPr>
          </w:p>
        </w:tc>
      </w:tr>
      <w:tr w:rsidR="00912661" w14:paraId="47E23D84"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2DE1BB7C" w14:textId="77777777" w:rsidR="007B0DDE" w:rsidRPr="00BB7B33" w:rsidRDefault="007B0DDE" w:rsidP="00A56AED">
            <w:pPr>
              <w:pStyle w:val="Heading3"/>
              <w:rPr>
                <w:rFonts w:eastAsia="MS Gothic"/>
              </w:rPr>
            </w:pPr>
            <w:r w:rsidRPr="00BB7B33">
              <w:t>Engagement</w:t>
            </w:r>
          </w:p>
        </w:tc>
      </w:tr>
      <w:tr w:rsidR="00912661" w14:paraId="1808637F"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4D5ED701"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In 2025, the school recorded an increase in student absences compared to previous years, with the average number of absence days per student exceeding both State and Similar Schools averages. Improving student attendance remains an important priority for the school.</w:t>
            </w:r>
          </w:p>
          <w:p w14:paraId="4A6B2A56"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The school takes a proactive and supportive approach to working with families to promote regular attendance. A range of strategies are in place, including:</w:t>
            </w:r>
          </w:p>
          <w:p w14:paraId="0C441171" w14:textId="77777777" w:rsidR="007B0DDE" w:rsidRPr="00BB7B33" w:rsidRDefault="007B0DDE" w:rsidP="00A56AED">
            <w:pPr>
              <w:numPr>
                <w:ilvl w:val="0"/>
                <w:numId w:val="25"/>
              </w:numPr>
              <w:ind w:hanging="201"/>
              <w:rPr>
                <w:rFonts w:ascii="Arial" w:eastAsia="Arial" w:hAnsi="Arial" w:cs="Arial"/>
                <w:color w:val="auto"/>
                <w:sz w:val="22"/>
                <w:szCs w:val="22"/>
              </w:rPr>
            </w:pPr>
            <w:r w:rsidRPr="00BB7B33">
              <w:rPr>
                <w:rFonts w:ascii="Arial" w:eastAsia="Arial" w:hAnsi="Arial" w:cs="Arial"/>
                <w:color w:val="auto"/>
                <w:sz w:val="22"/>
              </w:rPr>
              <w:t>Contacting families on the first day of any unexplained absence.</w:t>
            </w:r>
          </w:p>
          <w:p w14:paraId="2A5DDA9E" w14:textId="77777777" w:rsidR="007B0DDE" w:rsidRPr="00BB7B33" w:rsidRDefault="007B0DDE" w:rsidP="00A56AED">
            <w:pPr>
              <w:numPr>
                <w:ilvl w:val="0"/>
                <w:numId w:val="25"/>
              </w:numPr>
              <w:ind w:hanging="201"/>
              <w:rPr>
                <w:rFonts w:ascii="Arial" w:eastAsia="Arial" w:hAnsi="Arial" w:cs="Arial"/>
                <w:color w:val="auto"/>
                <w:sz w:val="22"/>
                <w:szCs w:val="22"/>
              </w:rPr>
            </w:pPr>
            <w:r w:rsidRPr="00BB7B33">
              <w:rPr>
                <w:rFonts w:ascii="Arial" w:eastAsia="Arial" w:hAnsi="Arial" w:cs="Arial"/>
                <w:color w:val="auto"/>
                <w:sz w:val="22"/>
              </w:rPr>
              <w:lastRenderedPageBreak/>
              <w:t>Providing regular newsletter articles to highlight the importance of consistent school attendance.</w:t>
            </w:r>
          </w:p>
          <w:p w14:paraId="6D98AC92" w14:textId="77777777" w:rsidR="007B0DDE" w:rsidRPr="00BB7B33" w:rsidRDefault="007B0DDE" w:rsidP="00A56AED">
            <w:pPr>
              <w:numPr>
                <w:ilvl w:val="0"/>
                <w:numId w:val="25"/>
              </w:numPr>
              <w:ind w:hanging="201"/>
              <w:rPr>
                <w:rFonts w:ascii="Arial" w:eastAsia="Arial" w:hAnsi="Arial" w:cs="Arial"/>
                <w:color w:val="auto"/>
                <w:sz w:val="22"/>
                <w:szCs w:val="22"/>
              </w:rPr>
            </w:pPr>
            <w:r w:rsidRPr="00BB7B33">
              <w:rPr>
                <w:rFonts w:ascii="Arial" w:eastAsia="Arial" w:hAnsi="Arial" w:cs="Arial"/>
                <w:color w:val="auto"/>
                <w:sz w:val="22"/>
              </w:rPr>
              <w:t>Conducting support meetings with parents, carers, and students to develop Attendance Improvement Plans.</w:t>
            </w:r>
          </w:p>
          <w:p w14:paraId="152160B1" w14:textId="77777777" w:rsidR="007B0DDE" w:rsidRPr="00BB7B33" w:rsidRDefault="007B0DDE" w:rsidP="00A56AED">
            <w:pPr>
              <w:numPr>
                <w:ilvl w:val="0"/>
                <w:numId w:val="25"/>
              </w:numPr>
              <w:ind w:hanging="201"/>
              <w:rPr>
                <w:rFonts w:ascii="Arial" w:eastAsia="Arial" w:hAnsi="Arial" w:cs="Arial"/>
                <w:color w:val="auto"/>
                <w:sz w:val="22"/>
                <w:szCs w:val="22"/>
              </w:rPr>
            </w:pPr>
            <w:r w:rsidRPr="00BB7B33">
              <w:rPr>
                <w:rFonts w:ascii="Arial" w:eastAsia="Arial" w:hAnsi="Arial" w:cs="Arial"/>
                <w:color w:val="auto"/>
                <w:sz w:val="22"/>
              </w:rPr>
              <w:t>Seeking guidance from the Schools Attendance Office at the Moe Regional Office.</w:t>
            </w:r>
          </w:p>
          <w:p w14:paraId="3C871F52" w14:textId="77777777" w:rsidR="007B0DDE" w:rsidRPr="00BB7B33" w:rsidRDefault="007B0DDE" w:rsidP="00A56AED">
            <w:pPr>
              <w:numPr>
                <w:ilvl w:val="0"/>
                <w:numId w:val="25"/>
              </w:numPr>
              <w:ind w:hanging="201"/>
              <w:rPr>
                <w:rFonts w:ascii="Arial" w:eastAsia="Arial" w:hAnsi="Arial" w:cs="Arial"/>
                <w:color w:val="auto"/>
                <w:sz w:val="22"/>
                <w:szCs w:val="22"/>
              </w:rPr>
            </w:pPr>
            <w:r w:rsidRPr="00BB7B33">
              <w:rPr>
                <w:rFonts w:ascii="Arial" w:eastAsia="Arial" w:hAnsi="Arial" w:cs="Arial"/>
                <w:color w:val="auto"/>
                <w:sz w:val="22"/>
              </w:rPr>
              <w:t>Referring families experiencing challenges such as school refusal to appropriate support services, including The Orange Door.</w:t>
            </w:r>
          </w:p>
          <w:p w14:paraId="26C96F66" w14:textId="77777777" w:rsidR="007B0DDE" w:rsidRPr="00BB7B33" w:rsidRDefault="007B0DDE" w:rsidP="00A56AED">
            <w:pPr>
              <w:rPr>
                <w:rFonts w:ascii="Arial" w:eastAsia="Arial" w:hAnsi="Arial" w:cs="Arial"/>
                <w:color w:val="auto"/>
                <w:sz w:val="22"/>
                <w:szCs w:val="22"/>
              </w:rPr>
            </w:pPr>
            <w:r w:rsidRPr="00BB7B33">
              <w:rPr>
                <w:rFonts w:ascii="Arial" w:eastAsia="Arial" w:hAnsi="Arial" w:cs="Arial"/>
                <w:color w:val="auto"/>
                <w:sz w:val="22"/>
              </w:rPr>
              <w:t>Through these strategies, the school aims to work in partnership with families to support students to attend regularly and fully engage in their learning.</w:t>
            </w:r>
          </w:p>
          <w:p w14:paraId="18C35108" w14:textId="77777777" w:rsidR="007B0DDE" w:rsidRPr="00BB7B33" w:rsidRDefault="007B0DDE" w:rsidP="00A56AED">
            <w:pPr>
              <w:rPr>
                <w:rFonts w:ascii="Arial" w:eastAsia="Arial" w:hAnsi="Arial" w:cs="Arial"/>
                <w:color w:val="auto"/>
                <w:sz w:val="22"/>
                <w:szCs w:val="22"/>
              </w:rPr>
            </w:pPr>
          </w:p>
        </w:tc>
      </w:tr>
      <w:tr w:rsidR="00912661" w14:paraId="172E4D51"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14DDAC79" w14:textId="77777777" w:rsidR="007B0DDE" w:rsidRPr="00BB7B33" w:rsidRDefault="007B0DDE" w:rsidP="00A56AED">
            <w:pPr>
              <w:pStyle w:val="Heading2"/>
              <w:rPr>
                <w:rFonts w:eastAsia="MS Gothic"/>
              </w:rPr>
            </w:pPr>
            <w:r w:rsidRPr="00BB7B33">
              <w:rPr>
                <w:rFonts w:eastAsia="MS Gothic"/>
              </w:rPr>
              <w:lastRenderedPageBreak/>
              <w:t>Other highlights from the school year</w:t>
            </w:r>
          </w:p>
        </w:tc>
      </w:tr>
      <w:tr w:rsidR="00912661" w14:paraId="17E68F0E"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6658C81B"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b/>
                <w:bCs/>
                <w:color w:val="auto"/>
                <w:sz w:val="22"/>
              </w:rPr>
              <w:t>Highlights of 2025</w:t>
            </w:r>
          </w:p>
          <w:p w14:paraId="7701B009"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The 2025 school year provided many opportunities for students to learn, perform and connect with the wider Boolarra community.</w:t>
            </w:r>
          </w:p>
          <w:p w14:paraId="16CB4F9E"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Students in Years 3–6 attended the Woorabinda Camp, where they participated in a range of outdoor and team-building activities. The camp supported the development of independence, resilience and cooperation, while also strengthening friendships among students.</w:t>
            </w:r>
          </w:p>
          <w:p w14:paraId="10BA2E1A"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 xml:space="preserve">Students proudly represented the school at the Boolarra Folk Festival, performing as the opening act alongside </w:t>
            </w:r>
            <w:r w:rsidRPr="00BB7B33">
              <w:rPr>
                <w:rFonts w:ascii="Arial" w:eastAsia="Arial" w:hAnsi="Arial" w:cs="Arial"/>
                <w:i/>
                <w:iCs/>
                <w:color w:val="auto"/>
                <w:sz w:val="22"/>
              </w:rPr>
              <w:t>The Invy Horn Jam</w:t>
            </w:r>
            <w:r w:rsidRPr="00BB7B33">
              <w:rPr>
                <w:rFonts w:ascii="Arial" w:eastAsia="Arial" w:hAnsi="Arial" w:cs="Arial"/>
                <w:color w:val="auto"/>
                <w:sz w:val="22"/>
              </w:rPr>
              <w:t>. This experience gave students the opportunity to work with experienced musicians and perform in front of a large community audience.</w:t>
            </w:r>
          </w:p>
          <w:p w14:paraId="51875CC8"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Another highlight was participation in the community event Conference of the Birds. Students spent many weeks preparing for this event through singing practice and by designing and creating their own costumes. The evening performance created a magical atmosphere and was a memorable experience for all involved.</w:t>
            </w:r>
          </w:p>
          <w:p w14:paraId="50FF4D7B"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Students also took part in the Boolarra Community Carols, sharing their love of music and contributing to this important community celebration.</w:t>
            </w:r>
          </w:p>
          <w:p w14:paraId="6D4C45F1"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 xml:space="preserve">The year concluded with our biannual school production, </w:t>
            </w:r>
            <w:r w:rsidRPr="00BB7B33">
              <w:rPr>
                <w:rFonts w:ascii="Arial" w:eastAsia="Arial" w:hAnsi="Arial" w:cs="Arial"/>
                <w:i/>
                <w:iCs/>
                <w:color w:val="auto"/>
                <w:sz w:val="22"/>
              </w:rPr>
              <w:t>Boolarra Rocks</w:t>
            </w:r>
            <w:r w:rsidRPr="00BB7B33">
              <w:rPr>
                <w:rFonts w:ascii="Arial" w:eastAsia="Arial" w:hAnsi="Arial" w:cs="Arial"/>
                <w:color w:val="auto"/>
                <w:sz w:val="22"/>
              </w:rPr>
              <w:t>, which was a major highlight of the year. All students participated in the performance, showcasing their talents, creativity and confidence on stage. The production was a wonderful celebration of student learning and collaboration.</w:t>
            </w:r>
          </w:p>
          <w:p w14:paraId="22241BB9"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In the area of sport, students had opportunities to compete at both school and regional levels across a variety of events, including athletics, swimming, cross country and netball. These experiences support the development of teamwork, sportsmanship, and physical wellbeing.</w:t>
            </w:r>
          </w:p>
          <w:p w14:paraId="5E4854B5" w14:textId="77777777" w:rsidR="007B0DDE" w:rsidRPr="00BB7B33" w:rsidRDefault="007B0DDE" w:rsidP="00476100">
            <w:pPr>
              <w:rPr>
                <w:rFonts w:ascii="Arial" w:eastAsia="Arial" w:hAnsi="Arial" w:cs="Arial"/>
                <w:color w:val="auto"/>
                <w:sz w:val="22"/>
              </w:rPr>
            </w:pPr>
          </w:p>
        </w:tc>
      </w:tr>
      <w:tr w:rsidR="00912661" w14:paraId="4F04C1BE"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030AC3C3" w14:textId="77777777" w:rsidR="007B0DDE" w:rsidRPr="00BB7B33" w:rsidRDefault="007B0DDE" w:rsidP="00A56AED">
            <w:pPr>
              <w:pStyle w:val="Heading2"/>
              <w:rPr>
                <w:rFonts w:eastAsia="MS Gothic"/>
              </w:rPr>
            </w:pPr>
            <w:r w:rsidRPr="00BB7B33">
              <w:rPr>
                <w:rFonts w:eastAsia="MS Gothic"/>
              </w:rPr>
              <w:lastRenderedPageBreak/>
              <w:t>Financial performance</w:t>
            </w:r>
          </w:p>
        </w:tc>
      </w:tr>
      <w:tr w:rsidR="00912661" w14:paraId="6BACAC82"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04896ED2"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As a small school, we are mindful of our financial resources and ensure that every dollar is used with precision to maximize student outcomes. Our commitment to evidence-based teaching practices ensures that students develop strong literacy and numeracy skills, setting them up for lifelong success.</w:t>
            </w:r>
          </w:p>
          <w:p w14:paraId="276D1BC6" w14:textId="77777777" w:rsidR="007B0DDE" w:rsidRPr="00BB7B33" w:rsidRDefault="007B0DDE" w:rsidP="00476100">
            <w:pPr>
              <w:rPr>
                <w:rFonts w:ascii="Arial" w:eastAsia="Arial" w:hAnsi="Arial" w:cs="Arial"/>
                <w:color w:val="auto"/>
                <w:sz w:val="22"/>
                <w:szCs w:val="22"/>
              </w:rPr>
            </w:pPr>
            <w:r w:rsidRPr="00BB7B33">
              <w:rPr>
                <w:rFonts w:ascii="Arial" w:eastAsia="Arial" w:hAnsi="Arial" w:cs="Arial"/>
                <w:color w:val="auto"/>
                <w:sz w:val="22"/>
              </w:rPr>
              <w:t>One of our most significant investments is in Professional Development, as we prioritize ongoing learning for our staff to enhance teaching practices. In 2025, we received government funding to </w:t>
            </w:r>
            <w:r w:rsidRPr="00BB7B33">
              <w:rPr>
                <w:rFonts w:ascii="Arial" w:eastAsia="Arial" w:hAnsi="Arial" w:cs="Arial"/>
                <w:color w:val="auto"/>
                <w:sz w:val="22"/>
              </w:rPr>
              <w:br/>
            </w:r>
            <w:r w:rsidRPr="00BB7B33">
              <w:rPr>
                <w:rFonts w:ascii="Arial" w:eastAsia="Arial" w:hAnsi="Arial" w:cs="Arial"/>
                <w:color w:val="auto"/>
                <w:sz w:val="22"/>
              </w:rPr>
              <w:t>support key initiatives, including:</w:t>
            </w:r>
            <w:r w:rsidRPr="00BB7B33">
              <w:rPr>
                <w:rFonts w:ascii="Arial" w:eastAsia="Arial" w:hAnsi="Arial" w:cs="Arial"/>
                <w:color w:val="auto"/>
                <w:sz w:val="22"/>
              </w:rPr>
              <w:br/>
              <w:t>Tutor Learning Program – Providing targeted support for students requiring additional assistance.</w:t>
            </w:r>
            <w:r w:rsidRPr="00BB7B33">
              <w:rPr>
                <w:rFonts w:ascii="Arial" w:eastAsia="Arial" w:hAnsi="Arial" w:cs="Arial"/>
                <w:color w:val="auto"/>
                <w:sz w:val="22"/>
              </w:rPr>
              <w:br/>
              <w:t>Berry Street Education Model (BSEM) – Implemented through Mental Health Funding to strengthen student wellbeing and engagement.</w:t>
            </w:r>
            <w:r w:rsidRPr="00BB7B33">
              <w:rPr>
                <w:rFonts w:ascii="Arial" w:eastAsia="Arial" w:hAnsi="Arial" w:cs="Arial"/>
                <w:color w:val="auto"/>
                <w:sz w:val="22"/>
              </w:rPr>
              <w:br/>
              <w:t>Equity Funding – Used to provide Tier 2 interventions for identified students.</w:t>
            </w:r>
            <w:r w:rsidRPr="00BB7B33">
              <w:rPr>
                <w:rFonts w:ascii="Arial" w:eastAsia="Arial" w:hAnsi="Arial" w:cs="Arial"/>
                <w:color w:val="auto"/>
                <w:sz w:val="22"/>
              </w:rPr>
              <w:br/>
              <w:t>These funding streams allow us to better meet the diverse needs of our students, ensuring that every child receives the support and education they deserve.</w:t>
            </w:r>
          </w:p>
          <w:p w14:paraId="1FCF3839" w14:textId="77777777" w:rsidR="007B0DDE" w:rsidRPr="00BB7B33" w:rsidRDefault="007B0DDE" w:rsidP="00476100">
            <w:pPr>
              <w:rPr>
                <w:rFonts w:ascii="Arial" w:eastAsia="Arial" w:hAnsi="Arial" w:cs="Arial"/>
                <w:color w:val="auto"/>
                <w:sz w:val="22"/>
              </w:rPr>
            </w:pPr>
          </w:p>
        </w:tc>
      </w:tr>
      <w:tr w:rsidR="00912661" w14:paraId="75428807" w14:textId="77777777" w:rsidTr="00912661">
        <w:tc>
          <w:tcPr>
            <w:cnfStyle w:val="001000000000" w:firstRow="0" w:lastRow="0" w:firstColumn="1" w:lastColumn="0" w:oddVBand="0" w:evenVBand="0" w:oddHBand="0" w:evenHBand="0" w:firstRowFirstColumn="0" w:firstRowLastColumn="0" w:lastRowFirstColumn="0" w:lastRowLastColumn="0"/>
            <w:tcW w:w="9781" w:type="dxa"/>
          </w:tcPr>
          <w:p w14:paraId="5A62F435" w14:textId="77777777" w:rsidR="007B0DDE" w:rsidRPr="00BB7B33" w:rsidRDefault="007B0DDE" w:rsidP="00476100"/>
          <w:p w14:paraId="213F6E32" w14:textId="77777777" w:rsidR="00912661" w:rsidRDefault="007B0DDE">
            <w:pPr>
              <w:jc w:val="center"/>
              <w:rPr>
                <w:rFonts w:ascii="Arial" w:eastAsia="Arial" w:hAnsi="Arial" w:cs="Arial"/>
                <w:sz w:val="22"/>
                <w:szCs w:val="22"/>
              </w:rPr>
            </w:pPr>
            <w:r>
              <w:rPr>
                <w:rFonts w:ascii="Arial" w:eastAsia="Arial" w:hAnsi="Arial" w:cs="Arial"/>
                <w:b/>
                <w:bCs/>
                <w:sz w:val="22"/>
                <w:szCs w:val="22"/>
              </w:rPr>
              <w:t xml:space="preserve">For more detailed information regarding our school please visit our website at </w:t>
            </w:r>
            <w:hyperlink r:id="rId24" w:history="1">
              <w:r>
                <w:rPr>
                  <w:rFonts w:ascii="Arial" w:eastAsia="Arial" w:hAnsi="Arial" w:cs="Arial"/>
                  <w:b/>
                  <w:bCs/>
                  <w:sz w:val="22"/>
                  <w:szCs w:val="22"/>
                </w:rPr>
                <w:t>https://www.boolarra.vic.edu.au/</w:t>
              </w:r>
            </w:hyperlink>
          </w:p>
          <w:p w14:paraId="19733EF2" w14:textId="77777777" w:rsidR="00912661" w:rsidRDefault="00912661">
            <w:pPr>
              <w:rPr>
                <w:rFonts w:ascii="Arial" w:eastAsia="Arial" w:hAnsi="Arial" w:cs="Arial"/>
                <w:sz w:val="22"/>
              </w:rPr>
            </w:pPr>
          </w:p>
        </w:tc>
      </w:tr>
    </w:tbl>
    <w:p w14:paraId="146964A4" w14:textId="77777777" w:rsidR="007B0DDE" w:rsidRDefault="007B0DDE" w:rsidP="004827CE">
      <w:pPr>
        <w:spacing w:before="0" w:after="0" w:line="240" w:lineRule="auto"/>
      </w:pPr>
    </w:p>
    <w:p w14:paraId="2A4690DE" w14:textId="77777777" w:rsidR="007B0DDE" w:rsidRDefault="007B0DDE">
      <w:pPr>
        <w:spacing w:before="0" w:after="0" w:line="240" w:lineRule="auto"/>
      </w:pPr>
      <w:r>
        <w:br w:type="page"/>
      </w:r>
    </w:p>
    <w:p w14:paraId="70304B58" w14:textId="77777777" w:rsidR="007B0DDE" w:rsidRDefault="007B0DDE" w:rsidP="004827CE">
      <w:pPr>
        <w:spacing w:before="0" w:after="0" w:line="240" w:lineRule="auto"/>
        <w:sectPr w:rsidR="00147B2E" w:rsidSect="0024636E">
          <w:pgSz w:w="11900" w:h="16840"/>
          <w:pgMar w:top="1882" w:right="567" w:bottom="1701" w:left="567" w:header="227" w:footer="0" w:gutter="0"/>
          <w:cols w:space="708"/>
          <w:docGrid w:linePitch="360"/>
        </w:sectPr>
      </w:pPr>
    </w:p>
    <w:p w14:paraId="07C75FBD" w14:textId="77777777" w:rsidR="00912661" w:rsidRDefault="007B0DDE">
      <w:pPr>
        <w:pStyle w:val="Heading11"/>
      </w:pPr>
      <w:bookmarkStart w:id="8" w:name="performance-summary"/>
      <w:bookmarkEnd w:id="2"/>
      <w:bookmarkEnd w:id="4"/>
      <w:bookmarkEnd w:id="7"/>
      <w:r>
        <w:lastRenderedPageBreak/>
        <w:t>PERFORMANCE SUMMARY</w:t>
      </w:r>
    </w:p>
    <w:p w14:paraId="06B09760" w14:textId="77777777" w:rsidR="00912661" w:rsidRDefault="007B0DDE">
      <w:r>
        <w:t>The Performance Summary for government schools provides an overview of how this school is contributing to the objectives of the Education State and how it compares to other Victorian government schools.</w:t>
      </w:r>
    </w:p>
    <w:p w14:paraId="3FABFCD1" w14:textId="77777777" w:rsidR="00912661" w:rsidRDefault="007B0DDE">
      <w:r>
        <w:t>All schools work in partnership with their school community to improve outcomes for children and young people. Sharing this information with parents and the wider school community helps to support community engagement in student learning, a key priority of the Framework for Improving Student Outcomes 2.0 (FISO 2.0).</w:t>
      </w:r>
    </w:p>
    <w:p w14:paraId="440EA795" w14:textId="77777777" w:rsidR="00912661" w:rsidRDefault="007B0DDE">
      <w:r>
        <w:t>Refer to the ‘How to read the Annual Report’ section for help on how to interpret this report.</w:t>
      </w:r>
    </w:p>
    <w:p w14:paraId="013FC7D0" w14:textId="77777777" w:rsidR="00912661" w:rsidRDefault="007B0DDE">
      <w:pPr>
        <w:pStyle w:val="Heading21"/>
      </w:pPr>
      <w:bookmarkStart w:id="9" w:name="school-profile"/>
      <w:r>
        <w:t>SCHOOL PROFILE</w:t>
      </w:r>
    </w:p>
    <w:p w14:paraId="06E13163" w14:textId="77777777" w:rsidR="00912661" w:rsidRDefault="007B0DDE">
      <w:pPr>
        <w:pStyle w:val="Heading31"/>
      </w:pPr>
      <w:bookmarkStart w:id="10" w:name="enrolment-profile"/>
      <w:r>
        <w:t>Enrolment Profile</w:t>
      </w:r>
    </w:p>
    <w:p w14:paraId="083046A3" w14:textId="77777777" w:rsidR="00912661" w:rsidRDefault="007B0DDE">
      <w:r>
        <w:t xml:space="preserve">A total of 27 students were enrolled at this school in 2025, 8 female and 19 male. NDA had English as an additional language and NDP were Aboriginal or Torres Strait Islander. </w:t>
      </w:r>
    </w:p>
    <w:p w14:paraId="3F128583" w14:textId="77777777" w:rsidR="00912661" w:rsidRDefault="007B0DDE">
      <w:pPr>
        <w:pStyle w:val="Heading31"/>
      </w:pPr>
      <w:bookmarkStart w:id="11" w:name="overall-socio-economic-profile"/>
      <w:bookmarkEnd w:id="10"/>
      <w:r>
        <w:t>Overall Socio-Economic Profile</w:t>
      </w:r>
    </w:p>
    <w:p w14:paraId="4498CDD1" w14:textId="77777777" w:rsidR="00912661" w:rsidRDefault="007B0DDE">
      <w:r>
        <w:t xml:space="preserve">The overall school’s socio-economic profile is based on the school’s Student Family Occupation and Education index (SFOE). SFOE is a measure of socio-educational disadvantage of a school, based on educational and employment characteristics of the parents/carers of students enrolled at the school. Possible SFOE band values are: Low, Low-Medium, Medium and High. A ‘Low’ band represents a low level of socio-educational disadvantage, a ‘High’ </w:t>
      </w:r>
      <w:r>
        <w:t xml:space="preserve">band represents a high level of socio-educational disadvantage. This school’s SFOE band value is </w:t>
      </w:r>
      <w:r>
        <w:rPr>
          <w:b/>
          <w:bCs/>
        </w:rPr>
        <w:t>High</w:t>
      </w:r>
      <w:r>
        <w:t>.</w:t>
      </w:r>
    </w:p>
    <w:p w14:paraId="351C9734" w14:textId="77777777" w:rsidR="00912661" w:rsidRDefault="007B0DDE">
      <w:pPr>
        <w:pStyle w:val="Heading31"/>
      </w:pPr>
      <w:bookmarkStart w:id="12" w:name="parent-satisfaction-summary"/>
      <w:bookmarkEnd w:id="11"/>
      <w:r>
        <w:t>Parent Satisfaction Summary</w:t>
      </w:r>
    </w:p>
    <w:p w14:paraId="24E17C49" w14:textId="77777777" w:rsidR="00912661" w:rsidRDefault="007B0DDE">
      <w:r>
        <w:t>The percentage endorsement by parents on their General School Satisfaction, as reported in the annual Parent/Caregiver/Guardian Opinion Survey. Percent endorsement indicates the percent of positive responses (agree or strongly agree) from parents who responded to the survey.</w:t>
      </w:r>
    </w:p>
    <w:tbl>
      <w:tblPr>
        <w:tblW w:w="0" w:type="auto"/>
        <w:jc w:val="center"/>
        <w:tblLayout w:type="fixed"/>
        <w:tblLook w:val="0420" w:firstRow="1" w:lastRow="0" w:firstColumn="0" w:lastColumn="0" w:noHBand="0" w:noVBand="1"/>
      </w:tblPr>
      <w:tblGrid>
        <w:gridCol w:w="6048"/>
        <w:gridCol w:w="1728"/>
        <w:gridCol w:w="1008"/>
        <w:gridCol w:w="1440"/>
      </w:tblGrid>
      <w:tr w:rsidR="00912661" w14:paraId="53ECED52"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7969C08D"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690CDEBA"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2DC96900"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22CE0044"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912661" w14:paraId="4D3CDE2D"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43593A9B"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 positive endorsement General School Satisfaction (Parent/Caregiver/Guardian Opinion Survey)</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12A21A7"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859D93C"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100.0%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09EFBD46"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A1867BB" wp14:editId="35502BAE">
                  <wp:extent cx="731520" cy="182880"/>
                  <wp:effectExtent l="0" t="0" r="0" b="0"/>
                  <wp:docPr id="1570194486" name="Picture 1570194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5"/>
                          <a:stretch>
                            <a:fillRect/>
                          </a:stretch>
                        </pic:blipFill>
                        <pic:spPr bwMode="auto">
                          <a:xfrm>
                            <a:off x="0" y="0"/>
                            <a:ext cx="10160" cy="2540"/>
                          </a:xfrm>
                          <a:prstGeom prst="rect">
                            <a:avLst/>
                          </a:prstGeom>
                          <a:noFill/>
                        </pic:spPr>
                      </pic:pic>
                    </a:graphicData>
                  </a:graphic>
                </wp:inline>
              </w:drawing>
            </w:r>
          </w:p>
        </w:tc>
      </w:tr>
      <w:tr w:rsidR="00912661" w14:paraId="312CF674"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33244395"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11417FCD"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18D098B1"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91.3%</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57E8124"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5FA87545" wp14:editId="5CA7C7B5">
                  <wp:extent cx="731520" cy="1828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26"/>
                          <a:stretch>
                            <a:fillRect/>
                          </a:stretch>
                        </pic:blipFill>
                        <pic:spPr bwMode="auto">
                          <a:xfrm>
                            <a:off x="0" y="0"/>
                            <a:ext cx="10160" cy="2540"/>
                          </a:xfrm>
                          <a:prstGeom prst="rect">
                            <a:avLst/>
                          </a:prstGeom>
                          <a:noFill/>
                        </pic:spPr>
                      </pic:pic>
                    </a:graphicData>
                  </a:graphic>
                </wp:inline>
              </w:drawing>
            </w:r>
          </w:p>
        </w:tc>
      </w:tr>
      <w:tr w:rsidR="00912661" w14:paraId="419EB458"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24F798B5"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9AA260E"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F82B9CF"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82.0%</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51F020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2BA55D52" wp14:editId="01F9E238">
                  <wp:extent cx="731520" cy="1828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27"/>
                          <a:stretch>
                            <a:fillRect/>
                          </a:stretch>
                        </pic:blipFill>
                        <pic:spPr bwMode="auto">
                          <a:xfrm>
                            <a:off x="0" y="0"/>
                            <a:ext cx="10160" cy="2540"/>
                          </a:xfrm>
                          <a:prstGeom prst="rect">
                            <a:avLst/>
                          </a:prstGeom>
                          <a:noFill/>
                        </pic:spPr>
                      </pic:pic>
                    </a:graphicData>
                  </a:graphic>
                </wp:inline>
              </w:drawing>
            </w:r>
          </w:p>
        </w:tc>
      </w:tr>
    </w:tbl>
    <w:p w14:paraId="0079651F" w14:textId="77777777" w:rsidR="00912661" w:rsidRDefault="007B0DDE">
      <w:pPr>
        <w:pStyle w:val="Heading31"/>
      </w:pPr>
      <w:bookmarkStart w:id="13" w:name="school-staff-survey"/>
      <w:bookmarkEnd w:id="12"/>
      <w:r>
        <w:t>School Staff Survey</w:t>
      </w:r>
    </w:p>
    <w:p w14:paraId="4C28FEDF" w14:textId="77777777" w:rsidR="00912661" w:rsidRDefault="007B0DDE">
      <w:r>
        <w:t>The percentage endorsement by staff on School Climate, as reported in the annual School Staff Survey. Percentage endorsement indicates the percent of positive responses (agree or strongly agree) from staff who responded to the survey.</w:t>
      </w:r>
    </w:p>
    <w:tbl>
      <w:tblPr>
        <w:tblW w:w="0" w:type="auto"/>
        <w:jc w:val="center"/>
        <w:tblLayout w:type="fixed"/>
        <w:tblLook w:val="0420" w:firstRow="1" w:lastRow="0" w:firstColumn="0" w:lastColumn="0" w:noHBand="0" w:noVBand="1"/>
      </w:tblPr>
      <w:tblGrid>
        <w:gridCol w:w="6048"/>
        <w:gridCol w:w="1728"/>
        <w:gridCol w:w="1008"/>
        <w:gridCol w:w="1440"/>
      </w:tblGrid>
      <w:tr w:rsidR="00912661" w14:paraId="14A6CE92"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5BC69C16"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6D5ECC95"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68DB731A"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45DB99C4"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912661" w14:paraId="4C5E9DAF"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5E4F6CC3"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 positive endorsement School Climate (School Staff Survey)</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280C57BF"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7C8F0B3B"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76.2%</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6AED644"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6A682022" wp14:editId="37A5B57C">
                  <wp:extent cx="731520" cy="1828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a:blip r:embed="rId28"/>
                          <a:stretch>
                            <a:fillRect/>
                          </a:stretch>
                        </pic:blipFill>
                        <pic:spPr bwMode="auto">
                          <a:xfrm>
                            <a:off x="0" y="0"/>
                            <a:ext cx="10160" cy="2540"/>
                          </a:xfrm>
                          <a:prstGeom prst="rect">
                            <a:avLst/>
                          </a:prstGeom>
                          <a:noFill/>
                        </pic:spPr>
                      </pic:pic>
                    </a:graphicData>
                  </a:graphic>
                </wp:inline>
              </w:drawing>
            </w:r>
          </w:p>
        </w:tc>
      </w:tr>
      <w:tr w:rsidR="00912661" w14:paraId="015E3335"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64D41824"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7AF078D"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0C18A55"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84.5%</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BE4BE1D"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B302D90" wp14:editId="3250CD26">
                  <wp:extent cx="731520" cy="182880"/>
                  <wp:effectExtent l="0" t="0" r="0" b="0"/>
                  <wp:docPr id="67700073" name="Picture 677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a:picLocks noChangeAspect="1" noChangeArrowheads="1"/>
                          </pic:cNvPicPr>
                        </pic:nvPicPr>
                        <pic:blipFill>
                          <a:blip r:embed="rId29"/>
                          <a:stretch>
                            <a:fillRect/>
                          </a:stretch>
                        </pic:blipFill>
                        <pic:spPr bwMode="auto">
                          <a:xfrm>
                            <a:off x="0" y="0"/>
                            <a:ext cx="10160" cy="2540"/>
                          </a:xfrm>
                          <a:prstGeom prst="rect">
                            <a:avLst/>
                          </a:prstGeom>
                          <a:noFill/>
                        </pic:spPr>
                      </pic:pic>
                    </a:graphicData>
                  </a:graphic>
                </wp:inline>
              </w:drawing>
            </w:r>
          </w:p>
        </w:tc>
      </w:tr>
      <w:tr w:rsidR="00912661" w14:paraId="1FE51B8E"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15DF3579"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F1325CC"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C9DC2F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77.4%</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B4E24C3"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0DAEA91" wp14:editId="4965AC9E">
                  <wp:extent cx="731520" cy="1828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a:picLocks noChangeAspect="1" noChangeArrowheads="1"/>
                          </pic:cNvPicPr>
                        </pic:nvPicPr>
                        <pic:blipFill>
                          <a:blip r:embed="rId30"/>
                          <a:stretch>
                            <a:fillRect/>
                          </a:stretch>
                        </pic:blipFill>
                        <pic:spPr bwMode="auto">
                          <a:xfrm>
                            <a:off x="0" y="0"/>
                            <a:ext cx="10160" cy="2540"/>
                          </a:xfrm>
                          <a:prstGeom prst="rect">
                            <a:avLst/>
                          </a:prstGeom>
                          <a:noFill/>
                        </pic:spPr>
                      </pic:pic>
                    </a:graphicData>
                  </a:graphic>
                </wp:inline>
              </w:drawing>
            </w:r>
          </w:p>
        </w:tc>
      </w:tr>
    </w:tbl>
    <w:p w14:paraId="335ED617" w14:textId="77777777" w:rsidR="00912661" w:rsidRDefault="007B0DDE">
      <w:pPr>
        <w:pStyle w:val="Heading21"/>
      </w:pPr>
      <w:bookmarkStart w:id="14" w:name="learning"/>
      <w:bookmarkEnd w:id="9"/>
      <w:bookmarkEnd w:id="13"/>
      <w:r>
        <w:lastRenderedPageBreak/>
        <w:t>LEARNING</w:t>
      </w:r>
    </w:p>
    <w:p w14:paraId="5847F4BA" w14:textId="77777777" w:rsidR="00912661" w:rsidRDefault="007B0DDE">
      <w:pPr>
        <w:pStyle w:val="Heading31"/>
      </w:pPr>
      <w:bookmarkStart w:id="15" w:name="Xd3002550eeab6e7db743681fe2e67981201cd7b"/>
      <w:r>
        <w:t>Teacher Judgement of student achievement against the Victorian Curriculum</w:t>
      </w:r>
    </w:p>
    <w:p w14:paraId="5B8466E3" w14:textId="77777777" w:rsidR="00912661" w:rsidRDefault="007B0DDE">
      <w:r>
        <w:t>Percentage of students working at or above age expected standards in English and Mathematics.</w:t>
      </w:r>
    </w:p>
    <w:tbl>
      <w:tblPr>
        <w:tblW w:w="0" w:type="auto"/>
        <w:jc w:val="center"/>
        <w:tblLayout w:type="fixed"/>
        <w:tblLook w:val="0420" w:firstRow="1" w:lastRow="0" w:firstColumn="0" w:lastColumn="0" w:noHBand="0" w:noVBand="1"/>
      </w:tblPr>
      <w:tblGrid>
        <w:gridCol w:w="6048"/>
        <w:gridCol w:w="1728"/>
        <w:gridCol w:w="1008"/>
        <w:gridCol w:w="1440"/>
      </w:tblGrid>
      <w:tr w:rsidR="00912661" w14:paraId="36CE6B57"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016BF66C"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25D94C8D"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1C5A835C"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576E1FFF"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912661" w14:paraId="6682A6F7" w14:textId="77777777">
        <w:trPr>
          <w:jc w:val="center"/>
        </w:trPr>
        <w:tc>
          <w:tcPr>
            <w:tcW w:w="6048"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27F8C7C4"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English Prep - 6 % of students at or above age expected standards</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0E1477E8"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248C09E"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62.7%</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7C125638"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C9C1179" wp14:editId="6A573442">
                  <wp:extent cx="731520" cy="1828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a:picLocks noChangeAspect="1" noChangeArrowheads="1"/>
                          </pic:cNvPicPr>
                        </pic:nvPicPr>
                        <pic:blipFill>
                          <a:blip r:embed="rId31"/>
                          <a:stretch>
                            <a:fillRect/>
                          </a:stretch>
                        </pic:blipFill>
                        <pic:spPr bwMode="auto">
                          <a:xfrm>
                            <a:off x="0" y="0"/>
                            <a:ext cx="10160" cy="2540"/>
                          </a:xfrm>
                          <a:prstGeom prst="rect">
                            <a:avLst/>
                          </a:prstGeom>
                          <a:noFill/>
                        </pic:spPr>
                      </pic:pic>
                    </a:graphicData>
                  </a:graphic>
                </wp:inline>
              </w:drawing>
            </w:r>
          </w:p>
        </w:tc>
      </w:tr>
      <w:tr w:rsidR="00912661" w14:paraId="77A65AD4"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3D4C3F0D"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11BB016"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0E3F1815"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79.5%</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58B9A2C"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2E7CB7FF" wp14:editId="01AB7A52">
                  <wp:extent cx="731520" cy="1828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32"/>
                          <a:stretch>
                            <a:fillRect/>
                          </a:stretch>
                        </pic:blipFill>
                        <pic:spPr bwMode="auto">
                          <a:xfrm>
                            <a:off x="0" y="0"/>
                            <a:ext cx="10160" cy="2540"/>
                          </a:xfrm>
                          <a:prstGeom prst="rect">
                            <a:avLst/>
                          </a:prstGeom>
                          <a:noFill/>
                        </pic:spPr>
                      </pic:pic>
                    </a:graphicData>
                  </a:graphic>
                </wp:inline>
              </w:drawing>
            </w:r>
          </w:p>
        </w:tc>
      </w:tr>
      <w:tr w:rsidR="00912661" w14:paraId="56C896FA"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43F776D8"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79711D1"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9932E2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86.3%</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E5D9276"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2A80569C" wp14:editId="188768B5">
                  <wp:extent cx="731520" cy="18288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a:picLocks noChangeAspect="1" noChangeArrowheads="1"/>
                          </pic:cNvPicPr>
                        </pic:nvPicPr>
                        <pic:blipFill>
                          <a:blip r:embed="rId33"/>
                          <a:stretch>
                            <a:fillRect/>
                          </a:stretch>
                        </pic:blipFill>
                        <pic:spPr bwMode="auto">
                          <a:xfrm>
                            <a:off x="0" y="0"/>
                            <a:ext cx="10160" cy="2540"/>
                          </a:xfrm>
                          <a:prstGeom prst="rect">
                            <a:avLst/>
                          </a:prstGeom>
                          <a:noFill/>
                        </pic:spPr>
                      </pic:pic>
                    </a:graphicData>
                  </a:graphic>
                </wp:inline>
              </w:drawing>
            </w:r>
          </w:p>
        </w:tc>
      </w:tr>
      <w:tr w:rsidR="00912661" w14:paraId="4B93983D" w14:textId="77777777">
        <w:trPr>
          <w:jc w:val="center"/>
        </w:trPr>
        <w:tc>
          <w:tcPr>
            <w:tcW w:w="6048"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6854D40D"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Mathematics Prep - 6 % of students at or above age expected standards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1957F1C2"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DE25CB1"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75.0%</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00ADB80"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DC89D8E" wp14:editId="34511419">
                  <wp:extent cx="731520" cy="18288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a:picLocks noChangeAspect="1" noChangeArrowheads="1"/>
                          </pic:cNvPicPr>
                        </pic:nvPicPr>
                        <pic:blipFill>
                          <a:blip r:embed="rId34"/>
                          <a:stretch>
                            <a:fillRect/>
                          </a:stretch>
                        </pic:blipFill>
                        <pic:spPr bwMode="auto">
                          <a:xfrm>
                            <a:off x="0" y="0"/>
                            <a:ext cx="10160" cy="2540"/>
                          </a:xfrm>
                          <a:prstGeom prst="rect">
                            <a:avLst/>
                          </a:prstGeom>
                          <a:noFill/>
                        </pic:spPr>
                      </pic:pic>
                    </a:graphicData>
                  </a:graphic>
                </wp:inline>
              </w:drawing>
            </w:r>
          </w:p>
        </w:tc>
      </w:tr>
      <w:tr w:rsidR="00912661" w14:paraId="7F59612F" w14:textId="77777777">
        <w:trPr>
          <w:jc w:val="center"/>
        </w:trPr>
        <w:tc>
          <w:tcPr>
            <w:tcW w:w="6048" w:type="dxa"/>
            <w:vMerge/>
            <w:tcBorders>
              <w:top w:val="single" w:sz="4" w:space="0" w:color="000000"/>
              <w:left w:val="nil"/>
              <w:bottom w:val="nil"/>
              <w:right w:val="nil"/>
            </w:tcBorders>
            <w:shd w:val="clear" w:color="auto" w:fill="FFFFFF"/>
            <w:tcMar>
              <w:top w:w="0" w:type="dxa"/>
              <w:left w:w="0" w:type="dxa"/>
              <w:bottom w:w="0" w:type="dxa"/>
              <w:right w:w="0" w:type="dxa"/>
            </w:tcMar>
          </w:tcPr>
          <w:p w14:paraId="784434B9"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BA791DE"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1693EACF"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81.0%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3A3D619"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257CCFD0" wp14:editId="403D120A">
                  <wp:extent cx="731520" cy="1828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a:picLocks noChangeAspect="1" noChangeArrowheads="1"/>
                          </pic:cNvPicPr>
                        </pic:nvPicPr>
                        <pic:blipFill>
                          <a:blip r:embed="rId35"/>
                          <a:stretch>
                            <a:fillRect/>
                          </a:stretch>
                        </pic:blipFill>
                        <pic:spPr bwMode="auto">
                          <a:xfrm>
                            <a:off x="0" y="0"/>
                            <a:ext cx="10160" cy="2540"/>
                          </a:xfrm>
                          <a:prstGeom prst="rect">
                            <a:avLst/>
                          </a:prstGeom>
                          <a:noFill/>
                        </pic:spPr>
                      </pic:pic>
                    </a:graphicData>
                  </a:graphic>
                </wp:inline>
              </w:drawing>
            </w:r>
          </w:p>
        </w:tc>
      </w:tr>
      <w:tr w:rsidR="00912661" w14:paraId="2154DBE0" w14:textId="77777777">
        <w:trPr>
          <w:jc w:val="center"/>
        </w:trPr>
        <w:tc>
          <w:tcPr>
            <w:tcW w:w="6048" w:type="dxa"/>
            <w:vMerge/>
            <w:tcBorders>
              <w:top w:val="nil"/>
              <w:left w:val="nil"/>
              <w:bottom w:val="single" w:sz="4" w:space="0" w:color="000000"/>
              <w:right w:val="nil"/>
            </w:tcBorders>
            <w:shd w:val="clear" w:color="auto" w:fill="FFFFFF"/>
            <w:tcMar>
              <w:top w:w="0" w:type="dxa"/>
              <w:left w:w="0" w:type="dxa"/>
              <w:bottom w:w="0" w:type="dxa"/>
              <w:right w:w="0" w:type="dxa"/>
            </w:tcMar>
          </w:tcPr>
          <w:p w14:paraId="22F23BB1"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1E8B34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73219D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84.2%</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816E4CF"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1E9DB4F" wp14:editId="038F18BB">
                  <wp:extent cx="731520" cy="18288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a:picLocks noChangeAspect="1" noChangeArrowheads="1"/>
                          </pic:cNvPicPr>
                        </pic:nvPicPr>
                        <pic:blipFill>
                          <a:blip r:embed="rId36"/>
                          <a:stretch>
                            <a:fillRect/>
                          </a:stretch>
                        </pic:blipFill>
                        <pic:spPr bwMode="auto">
                          <a:xfrm>
                            <a:off x="0" y="0"/>
                            <a:ext cx="10160" cy="2540"/>
                          </a:xfrm>
                          <a:prstGeom prst="rect">
                            <a:avLst/>
                          </a:prstGeom>
                          <a:noFill/>
                        </pic:spPr>
                      </pic:pic>
                    </a:graphicData>
                  </a:graphic>
                </wp:inline>
              </w:drawing>
            </w:r>
          </w:p>
        </w:tc>
      </w:tr>
    </w:tbl>
    <w:p w14:paraId="4F83F1D2" w14:textId="77777777" w:rsidR="00912661" w:rsidRDefault="007B0DDE">
      <w:pPr>
        <w:pStyle w:val="Heading31"/>
      </w:pPr>
      <w:bookmarkStart w:id="16" w:name="naplan"/>
      <w:bookmarkEnd w:id="15"/>
      <w:r>
        <w:t>NAPLAN</w:t>
      </w:r>
    </w:p>
    <w:p w14:paraId="13E0F024" w14:textId="77777777" w:rsidR="00912661" w:rsidRDefault="007B0DDE">
      <w:r>
        <w:t>Percentage of students in the Strong or Exceeding proficiency levels in NAPLAN.</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912661" w14:paraId="2D9F0588"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3769494E"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5D2DFFF7"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48C17D46"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41EFB867"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24821652"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3-year average</w:t>
            </w:r>
          </w:p>
        </w:tc>
      </w:tr>
      <w:tr w:rsidR="00912661" w14:paraId="64EFA70B"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48A3FFA8"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Reading Year 3 % of students Strong or Exceeding proficiency levels</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693B449"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7B782FB4"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CCB0EC4"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23B465CD" wp14:editId="5AB225DB">
                  <wp:extent cx="731520" cy="18288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25025124"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77.8%</w:t>
            </w:r>
          </w:p>
        </w:tc>
      </w:tr>
      <w:tr w:rsidR="00912661" w14:paraId="17C1B7E6"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58E85073"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363247E"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D7BD202"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57.1%</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2348792"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7F631C95" wp14:editId="184C765E">
                  <wp:extent cx="731520" cy="18288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a:picLocks noChangeAspect="1" noChangeArrowheads="1"/>
                          </pic:cNvPicPr>
                        </pic:nvPicPr>
                        <pic:blipFill>
                          <a:blip r:embed="rId38"/>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7441B4CB"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58.1%</w:t>
            </w:r>
          </w:p>
        </w:tc>
      </w:tr>
      <w:tr w:rsidR="00912661" w14:paraId="6654FBB0"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7DB8B89C"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28F3282"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A91663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69.5%</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70A2BC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865BFE7" wp14:editId="027FCCE6">
                  <wp:extent cx="731520" cy="1828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a:picLocks noChangeAspect="1" noChangeArrowheads="1"/>
                          </pic:cNvPicPr>
                        </pic:nvPicPr>
                        <pic:blipFill>
                          <a:blip r:embed="rId39"/>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5C3E8A85"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69.3%</w:t>
            </w:r>
          </w:p>
        </w:tc>
      </w:tr>
      <w:tr w:rsidR="00912661" w14:paraId="301E0A4C"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654873F0"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Reading Year 5 % of students Strong or Exceeding proficiency levels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794B8B2"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0F7E5DD5"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7DE26DB2"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7BE44E12" wp14:editId="0094036E">
                  <wp:extent cx="731520" cy="18288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72974424"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86.7%</w:t>
            </w:r>
          </w:p>
        </w:tc>
      </w:tr>
      <w:tr w:rsidR="00912661" w14:paraId="642C8E2E"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0B7DCAC6"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73D8B424"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B83BB58"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65.2%</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67B6F8F5"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95432F5" wp14:editId="3E33A9FC">
                  <wp:extent cx="731520" cy="1828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a:picLocks noChangeAspect="1" noChangeArrowheads="1"/>
                          </pic:cNvPicPr>
                        </pic:nvPicPr>
                        <pic:blipFill>
                          <a:blip r:embed="rId40"/>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7179AE9C"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66.8%</w:t>
            </w:r>
          </w:p>
        </w:tc>
      </w:tr>
      <w:tr w:rsidR="00912661" w14:paraId="1422F51D"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1C577020"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6175474D"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6B3D405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73.9%</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7DA54F9"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5F0D0AB4" wp14:editId="12607349">
                  <wp:extent cx="731520" cy="18288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a:picLocks noChangeAspect="1" noChangeArrowheads="1"/>
                          </pic:cNvPicPr>
                        </pic:nvPicPr>
                        <pic:blipFill>
                          <a:blip r:embed="rId41"/>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7DFAA899"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74.6%</w:t>
            </w:r>
          </w:p>
        </w:tc>
      </w:tr>
      <w:tr w:rsidR="00912661" w14:paraId="256F1D4D"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1C221302"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Numeracy Year 3 % of students Strong or Exceeding proficiency levels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623FF36A"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4A6A127B"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6253E4E1"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9336D78" wp14:editId="64FB660A">
                  <wp:extent cx="731520" cy="18288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478070AB"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77.8%</w:t>
            </w:r>
          </w:p>
        </w:tc>
      </w:tr>
      <w:tr w:rsidR="00912661" w14:paraId="39E1272B"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32C3C9E5"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1C253581"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A824B23"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61.6%</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3895D2C"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1B86787C" wp14:editId="10C8E146">
                  <wp:extent cx="731520" cy="18288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a:picLocks noChangeAspect="1" noChangeArrowheads="1"/>
                          </pic:cNvPicPr>
                        </pic:nvPicPr>
                        <pic:blipFill>
                          <a:blip r:embed="rId42"/>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57C84A8F"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61.2%</w:t>
            </w:r>
          </w:p>
        </w:tc>
      </w:tr>
      <w:tr w:rsidR="00912661" w14:paraId="1EDFF792"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0DA86096"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F8E044E"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5647E573"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66.2%</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F3A40B3"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5770510" wp14:editId="4209E6FE">
                  <wp:extent cx="731520" cy="18288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a:picLocks noChangeAspect="1" noChangeArrowheads="1"/>
                          </pic:cNvPicPr>
                        </pic:nvPicPr>
                        <pic:blipFill>
                          <a:blip r:embed="rId43"/>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18D0D74A"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66.4%</w:t>
            </w:r>
          </w:p>
        </w:tc>
      </w:tr>
      <w:tr w:rsidR="00912661" w14:paraId="55CFFDA7" w14:textId="77777777">
        <w:trPr>
          <w:jc w:val="center"/>
        </w:trPr>
        <w:tc>
          <w:tcPr>
            <w:tcW w:w="5040" w:type="dxa"/>
            <w:vMerge w:val="restart"/>
            <w:tcBorders>
              <w:top w:val="single" w:sz="4" w:space="0" w:color="000000"/>
              <w:left w:val="nil"/>
              <w:bottom w:val="single" w:sz="4" w:space="0" w:color="000000"/>
              <w:right w:val="nil"/>
            </w:tcBorders>
            <w:shd w:val="clear" w:color="auto" w:fill="FFFFFF"/>
            <w:tcMar>
              <w:top w:w="0" w:type="dxa"/>
              <w:left w:w="0" w:type="dxa"/>
              <w:bottom w:w="0" w:type="dxa"/>
              <w:right w:w="0" w:type="dxa"/>
            </w:tcMar>
          </w:tcPr>
          <w:p w14:paraId="11294CAC"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Numeracy Year 5 % of students Strong or Exceeding proficiency levels</w:t>
            </w:r>
          </w:p>
        </w:tc>
        <w:tc>
          <w:tcPr>
            <w:tcW w:w="172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786F1189"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5800B7AB"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single" w:sz="4" w:space="0" w:color="000000"/>
              <w:left w:val="nil"/>
              <w:bottom w:val="nil"/>
              <w:right w:val="nil"/>
            </w:tcBorders>
            <w:shd w:val="clear" w:color="auto" w:fill="FFFFFF"/>
            <w:tcMar>
              <w:top w:w="0" w:type="dxa"/>
              <w:left w:w="0" w:type="dxa"/>
              <w:bottom w:w="0" w:type="dxa"/>
              <w:right w:w="0" w:type="dxa"/>
            </w:tcMar>
            <w:vAlign w:val="center"/>
          </w:tcPr>
          <w:p w14:paraId="2E93018D"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0EF7040" wp14:editId="4CB1EFC9">
                  <wp:extent cx="731520" cy="18288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single" w:sz="4" w:space="0" w:color="000000"/>
              <w:left w:val="nil"/>
              <w:bottom w:val="nil"/>
              <w:right w:val="nil"/>
            </w:tcBorders>
            <w:shd w:val="clear" w:color="auto" w:fill="FABFB5"/>
            <w:tcMar>
              <w:top w:w="0" w:type="dxa"/>
              <w:left w:w="0" w:type="dxa"/>
              <w:bottom w:w="0" w:type="dxa"/>
              <w:right w:w="0" w:type="dxa"/>
            </w:tcMar>
            <w:vAlign w:val="center"/>
          </w:tcPr>
          <w:p w14:paraId="58AF3D50"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52.9%</w:t>
            </w:r>
          </w:p>
        </w:tc>
      </w:tr>
      <w:tr w:rsidR="00912661" w14:paraId="27A3312C"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2742D679"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4A2A9B86"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F9D4D07"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60.2%</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30A0EE38"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148D61F" wp14:editId="424B56E0">
                  <wp:extent cx="731520" cy="18288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a:picLocks noChangeAspect="1" noChangeArrowheads="1"/>
                          </pic:cNvPicPr>
                        </pic:nvPicPr>
                        <pic:blipFill>
                          <a:blip r:embed="rId44"/>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28DFAAAB"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57.9%</w:t>
            </w:r>
          </w:p>
        </w:tc>
      </w:tr>
      <w:tr w:rsidR="00912661" w14:paraId="1E9DAD2E"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3AA230AA"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B31AEC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C0A7A3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69.1%</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78FF176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5F50B3A1" wp14:editId="360802AD">
                  <wp:extent cx="731520" cy="18288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a:picLocks noChangeAspect="1" noChangeArrowheads="1"/>
                          </pic:cNvPicPr>
                        </pic:nvPicPr>
                        <pic:blipFill>
                          <a:blip r:embed="rId39"/>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6D317D38"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68.1%</w:t>
            </w:r>
          </w:p>
        </w:tc>
      </w:tr>
    </w:tbl>
    <w:p w14:paraId="22097D7A" w14:textId="77777777" w:rsidR="00912661" w:rsidRDefault="007B0DDE">
      <w:r>
        <w:br w:type="page"/>
      </w:r>
    </w:p>
    <w:p w14:paraId="611F7AE6" w14:textId="77777777" w:rsidR="00912661" w:rsidRDefault="007B0DDE">
      <w:pPr>
        <w:pStyle w:val="Heading21"/>
      </w:pPr>
      <w:bookmarkStart w:id="17" w:name="wellbeing"/>
      <w:bookmarkEnd w:id="14"/>
      <w:bookmarkEnd w:id="16"/>
      <w:r>
        <w:lastRenderedPageBreak/>
        <w:t>WELLBEING</w:t>
      </w:r>
    </w:p>
    <w:p w14:paraId="0FBAB1A2" w14:textId="77777777" w:rsidR="00912661" w:rsidRDefault="007B0DDE">
      <w:pPr>
        <w:pStyle w:val="Heading31"/>
      </w:pPr>
      <w:bookmarkStart w:id="18" w:name="X4f312c496442aa9386762e79446d80aa9d20262"/>
      <w:r>
        <w:t>Student Attitudes to School – Sense of Connectedness</w:t>
      </w:r>
    </w:p>
    <w:p w14:paraId="083D52CC" w14:textId="77777777" w:rsidR="00912661" w:rsidRDefault="007B0DDE">
      <w:r>
        <w:t>The percentage endorsement on Sense of Connectedness factor, as reported in the Attitudes to School Survey completed annually by Victorian government school students, indicates the percent of positive responses (agree or strongly agree).</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912661" w14:paraId="51CE1728"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339DFF67"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4F5BDB19"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11F12F44"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6CAF0DBB"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12AEAA75"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912661" w14:paraId="09EFF9A9"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6A5B2C66"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Years 4 to 6 % positive endorsement</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46C34136"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BA98DA2"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80.0%</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42AB5199"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6C5B82DB" wp14:editId="0DB80DDD">
                  <wp:extent cx="731520" cy="18288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a:picLocks noChangeAspect="1" noChangeArrowheads="1"/>
                          </pic:cNvPicPr>
                        </pic:nvPicPr>
                        <pic:blipFill>
                          <a:blip r:embed="rId45"/>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41663AF1"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77.9%</w:t>
            </w:r>
          </w:p>
        </w:tc>
      </w:tr>
      <w:tr w:rsidR="00912661" w14:paraId="45D39293"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56496E28"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A13E359"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805BFF9"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80.2%</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FA289DA"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8F885F7" wp14:editId="213834CA">
                  <wp:extent cx="731520" cy="18288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a:picLocks noChangeAspect="1" noChangeArrowheads="1"/>
                          </pic:cNvPicPr>
                        </pic:nvPicPr>
                        <pic:blipFill>
                          <a:blip r:embed="rId32"/>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398F343B"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78.2%</w:t>
            </w:r>
          </w:p>
        </w:tc>
      </w:tr>
      <w:tr w:rsidR="00912661" w14:paraId="6D387685"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60AAF4C1"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197C8AC6"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59E48EA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77.1%</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0420D90"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044DFDFB" wp14:editId="3F153C6F">
                  <wp:extent cx="731520" cy="1828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710F262D"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77.3%</w:t>
            </w:r>
          </w:p>
        </w:tc>
      </w:tr>
    </w:tbl>
    <w:p w14:paraId="2A27B4FE" w14:textId="77777777" w:rsidR="00912661" w:rsidRDefault="007B0DDE">
      <w:pPr>
        <w:pStyle w:val="Heading31"/>
      </w:pPr>
      <w:bookmarkStart w:id="19" w:name="X6b86cdeac7af42d7b3a46c94b02d37acd34cd49"/>
      <w:bookmarkEnd w:id="18"/>
      <w:r>
        <w:t>Student Attitudes to School – Managing Bullying</w:t>
      </w:r>
    </w:p>
    <w:p w14:paraId="505744AC" w14:textId="77777777" w:rsidR="00912661" w:rsidRDefault="007B0DDE">
      <w:r>
        <w:t>The percentage endorsement on Management of Bullying factor, as reported in the Attitudes to School Survey completed annually by Victorian government school students, indicates the percent of positive responses (agree or strongly agree).</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912661" w14:paraId="6D387965"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3EF25081"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71072C6B"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3B3FF09E"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1EFEBF08"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2DF36362"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912661" w14:paraId="53C9D4C3"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2A960CE2"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Years 4 to 6 % positive endorsement</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978F0DF"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0FBD92C0"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90.9%</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76B38D43"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2CBC3548" wp14:editId="4B54E585">
                  <wp:extent cx="731520" cy="1828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a:picLocks noChangeAspect="1" noChangeArrowheads="1"/>
                          </pic:cNvPicPr>
                        </pic:nvPicPr>
                        <pic:blipFill>
                          <a:blip r:embed="rId4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613F4869"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85.1%</w:t>
            </w:r>
          </w:p>
        </w:tc>
      </w:tr>
      <w:tr w:rsidR="00912661" w14:paraId="10AD731D"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00F416E8"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2F1F827F"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6DE0F2A"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82.5%</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6FF8991B"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12F5FB68" wp14:editId="01BA8154">
                  <wp:extent cx="731520" cy="1828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a:picLocks noChangeAspect="1" noChangeArrowheads="1"/>
                          </pic:cNvPicPr>
                        </pic:nvPicPr>
                        <pic:blipFill>
                          <a:blip r:embed="rId48"/>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2F16970C"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79.3%</w:t>
            </w:r>
          </w:p>
        </w:tc>
      </w:tr>
      <w:tr w:rsidR="00912661" w14:paraId="25FFF931"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6925EB83"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6EC8E178"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B7EB37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76.4%</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6B824F7"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6B001DFF" wp14:editId="7E8BBF77">
                  <wp:extent cx="731520" cy="18288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a:picLocks noChangeAspect="1" noChangeArrowheads="1"/>
                          </pic:cNvPicPr>
                        </pic:nvPicPr>
                        <pic:blipFill>
                          <a:blip r:embed="rId46"/>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516EE2CF"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75.8%</w:t>
            </w:r>
          </w:p>
        </w:tc>
      </w:tr>
    </w:tbl>
    <w:p w14:paraId="6807860B" w14:textId="77777777" w:rsidR="00912661" w:rsidRDefault="007B0DDE">
      <w:r>
        <w:br w:type="page"/>
      </w:r>
    </w:p>
    <w:p w14:paraId="03AE4B83" w14:textId="77777777" w:rsidR="00912661" w:rsidRDefault="007B0DDE">
      <w:pPr>
        <w:pStyle w:val="Heading21"/>
      </w:pPr>
      <w:bookmarkStart w:id="20" w:name="engagement"/>
      <w:bookmarkEnd w:id="17"/>
      <w:bookmarkEnd w:id="19"/>
      <w:r>
        <w:lastRenderedPageBreak/>
        <w:t>ENGAGEMENT</w:t>
      </w:r>
    </w:p>
    <w:p w14:paraId="50938933" w14:textId="77777777" w:rsidR="00912661" w:rsidRDefault="007B0DDE">
      <w:pPr>
        <w:pStyle w:val="Heading31"/>
      </w:pPr>
      <w:bookmarkStart w:id="21" w:name="average-absence-days-per-student"/>
      <w:r>
        <w:t>Average absence days per student</w:t>
      </w:r>
    </w:p>
    <w:p w14:paraId="4703549A" w14:textId="77777777" w:rsidR="00912661" w:rsidRDefault="007B0DDE">
      <w:r>
        <w:t>Absence from school can impact on students’ learning. Common reasons for non-attendance include illness and extended family holidays.</w:t>
      </w:r>
    </w:p>
    <w:tbl>
      <w:tblPr>
        <w:tblW w:w="0" w:type="auto"/>
        <w:jc w:val="center"/>
        <w:tblLayout w:type="fixed"/>
        <w:tblLook w:val="0420" w:firstRow="1" w:lastRow="0" w:firstColumn="0" w:lastColumn="0" w:noHBand="0" w:noVBand="1"/>
      </w:tblPr>
      <w:tblGrid>
        <w:gridCol w:w="5040"/>
        <w:gridCol w:w="1728"/>
        <w:gridCol w:w="1008"/>
        <w:gridCol w:w="1440"/>
        <w:gridCol w:w="1008"/>
      </w:tblGrid>
      <w:tr w:rsidR="00912661" w14:paraId="3E5B9FF3" w14:textId="77777777">
        <w:trPr>
          <w:tblHeader/>
          <w:jc w:val="center"/>
        </w:trPr>
        <w:tc>
          <w:tcPr>
            <w:tcW w:w="5040" w:type="dxa"/>
            <w:tcBorders>
              <w:top w:val="nil"/>
              <w:left w:val="nil"/>
              <w:bottom w:val="nil"/>
              <w:right w:val="nil"/>
            </w:tcBorders>
            <w:shd w:val="clear" w:color="auto" w:fill="CFF0F2"/>
            <w:tcMar>
              <w:top w:w="0" w:type="dxa"/>
              <w:left w:w="0" w:type="dxa"/>
              <w:bottom w:w="0" w:type="dxa"/>
              <w:right w:w="0" w:type="dxa"/>
            </w:tcMar>
            <w:vAlign w:val="center"/>
          </w:tcPr>
          <w:p w14:paraId="65D16113"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2C85FA88"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2AE90B13"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495A9F4F"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349E7783"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4-year average</w:t>
            </w:r>
          </w:p>
        </w:tc>
      </w:tr>
      <w:tr w:rsidR="00912661" w14:paraId="79D60ACC" w14:textId="77777777">
        <w:trPr>
          <w:jc w:val="center"/>
        </w:trPr>
        <w:tc>
          <w:tcPr>
            <w:tcW w:w="5040" w:type="dxa"/>
            <w:vMerge w:val="restart"/>
            <w:tcBorders>
              <w:top w:val="nil"/>
              <w:left w:val="nil"/>
              <w:bottom w:val="single" w:sz="4" w:space="0" w:color="000000"/>
              <w:right w:val="nil"/>
            </w:tcBorders>
            <w:shd w:val="clear" w:color="auto" w:fill="FFFFFF"/>
            <w:tcMar>
              <w:top w:w="0" w:type="dxa"/>
              <w:left w:w="0" w:type="dxa"/>
              <w:bottom w:w="0" w:type="dxa"/>
              <w:right w:w="0" w:type="dxa"/>
            </w:tcMar>
          </w:tcPr>
          <w:p w14:paraId="5C14126E"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Prep - 6</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0913E80C" w14:textId="77777777" w:rsidR="00912661" w:rsidRDefault="007B0DDE">
            <w:pPr>
              <w:keepNext/>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5BB9BEEB"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30.7</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7FDE1DCD"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23D2480" wp14:editId="0EAE2E7A">
                  <wp:extent cx="731520" cy="18288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FABFB5"/>
            <w:tcMar>
              <w:top w:w="0" w:type="dxa"/>
              <w:left w:w="0" w:type="dxa"/>
              <w:bottom w:w="0" w:type="dxa"/>
              <w:right w:w="0" w:type="dxa"/>
            </w:tcMar>
            <w:vAlign w:val="center"/>
          </w:tcPr>
          <w:p w14:paraId="072A38EA"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b/>
                <w:color w:val="000000"/>
              </w:rPr>
            </w:pPr>
            <w:r>
              <w:rPr>
                <w:rFonts w:ascii="Arial" w:eastAsia="Arial" w:hAnsi="Arial" w:cs="Arial"/>
                <w:b/>
                <w:color w:val="000000"/>
              </w:rPr>
              <w:t>26.2</w:t>
            </w:r>
          </w:p>
        </w:tc>
      </w:tr>
      <w:tr w:rsidR="00912661" w14:paraId="3B6D1AA4" w14:textId="77777777">
        <w:trPr>
          <w:jc w:val="center"/>
        </w:trPr>
        <w:tc>
          <w:tcPr>
            <w:tcW w:w="5040" w:type="dxa"/>
            <w:vMerge/>
            <w:tcBorders>
              <w:top w:val="single" w:sz="4" w:space="0" w:color="000000"/>
              <w:left w:val="nil"/>
              <w:bottom w:val="nil"/>
              <w:right w:val="nil"/>
            </w:tcBorders>
            <w:shd w:val="clear" w:color="auto" w:fill="FFFFFF"/>
            <w:tcMar>
              <w:top w:w="0" w:type="dxa"/>
              <w:left w:w="0" w:type="dxa"/>
              <w:bottom w:w="0" w:type="dxa"/>
              <w:right w:w="0" w:type="dxa"/>
            </w:tcMar>
          </w:tcPr>
          <w:p w14:paraId="2369313E" w14:textId="77777777" w:rsidR="00912661" w:rsidRDefault="00912661">
            <w:pPr>
              <w:keepNext/>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1592D831" w14:textId="77777777" w:rsidR="00912661" w:rsidRDefault="007B0DDE">
            <w:pPr>
              <w:keepNext/>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Similar schools</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3D7C79E9"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24.4</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6B5DBCA1"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4B39A7FB" wp14:editId="7DEE21B8">
                  <wp:extent cx="731520" cy="1828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nil"/>
              <w:right w:val="nil"/>
            </w:tcBorders>
            <w:shd w:val="clear" w:color="auto" w:fill="DDF1F1"/>
            <w:tcMar>
              <w:top w:w="0" w:type="dxa"/>
              <w:left w:w="0" w:type="dxa"/>
              <w:bottom w:w="0" w:type="dxa"/>
              <w:right w:w="0" w:type="dxa"/>
            </w:tcMar>
            <w:vAlign w:val="center"/>
          </w:tcPr>
          <w:p w14:paraId="061A564A" w14:textId="77777777" w:rsidR="00912661" w:rsidRDefault="007B0DDE">
            <w:pPr>
              <w:keepNext/>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23.8</w:t>
            </w:r>
          </w:p>
        </w:tc>
      </w:tr>
      <w:tr w:rsidR="00912661" w14:paraId="07D6BEEC" w14:textId="77777777">
        <w:trPr>
          <w:jc w:val="center"/>
        </w:trPr>
        <w:tc>
          <w:tcPr>
            <w:tcW w:w="5040" w:type="dxa"/>
            <w:vMerge/>
            <w:tcBorders>
              <w:top w:val="nil"/>
              <w:left w:val="nil"/>
              <w:bottom w:val="single" w:sz="4" w:space="0" w:color="000000"/>
              <w:right w:val="nil"/>
            </w:tcBorders>
            <w:shd w:val="clear" w:color="auto" w:fill="FFFFFF"/>
            <w:tcMar>
              <w:top w:w="0" w:type="dxa"/>
              <w:left w:w="0" w:type="dxa"/>
              <w:bottom w:w="0" w:type="dxa"/>
              <w:right w:w="0" w:type="dxa"/>
            </w:tcMar>
          </w:tcPr>
          <w:p w14:paraId="63A3E389" w14:textId="77777777" w:rsidR="00912661" w:rsidRDefault="00912661">
            <w:pPr>
              <w:pBdr>
                <w:top w:val="nil"/>
                <w:left w:val="nil"/>
                <w:bottom w:val="nil"/>
                <w:right w:val="nil"/>
              </w:pBdr>
              <w:spacing w:before="57" w:after="57" w:line="240" w:lineRule="auto"/>
              <w:ind w:left="57" w:right="57"/>
              <w:rPr>
                <w:rFonts w:ascii="Arial" w:eastAsia="Arial" w:hAnsi="Arial" w:cs="Arial"/>
                <w:b/>
                <w:color w:val="000000"/>
              </w:rPr>
            </w:pP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15CF66F"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State</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666B6E0"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21.5</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2D826BD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noProof/>
              </w:rPr>
              <w:drawing>
                <wp:inline distT="0" distB="0" distL="0" distR="0" wp14:anchorId="3390925F" wp14:editId="4C4C0A2C">
                  <wp:extent cx="731520" cy="18288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c>
          <w:tcPr>
            <w:tcW w:w="1008" w:type="dxa"/>
            <w:tcBorders>
              <w:top w:val="nil"/>
              <w:left w:val="nil"/>
              <w:bottom w:val="single" w:sz="4" w:space="0" w:color="000000"/>
              <w:right w:val="nil"/>
            </w:tcBorders>
            <w:shd w:val="clear" w:color="auto" w:fill="9894B2"/>
            <w:tcMar>
              <w:top w:w="0" w:type="dxa"/>
              <w:left w:w="0" w:type="dxa"/>
              <w:bottom w:w="0" w:type="dxa"/>
              <w:right w:w="0" w:type="dxa"/>
            </w:tcMar>
            <w:vAlign w:val="center"/>
          </w:tcPr>
          <w:p w14:paraId="7F700758" w14:textId="77777777" w:rsidR="00912661" w:rsidRDefault="007B0DDE">
            <w:pPr>
              <w:pBdr>
                <w:top w:val="nil"/>
                <w:left w:val="nil"/>
                <w:bottom w:val="nil"/>
                <w:right w:val="nil"/>
              </w:pBdr>
              <w:spacing w:before="57" w:after="57" w:line="240" w:lineRule="auto"/>
              <w:ind w:left="57" w:right="57"/>
              <w:jc w:val="center"/>
              <w:rPr>
                <w:rFonts w:ascii="Arial" w:eastAsia="Arial" w:hAnsi="Arial" w:cs="Arial"/>
                <w:color w:val="000000"/>
              </w:rPr>
            </w:pPr>
            <w:r>
              <w:rPr>
                <w:rFonts w:ascii="Arial" w:eastAsia="Arial" w:hAnsi="Arial" w:cs="Arial"/>
                <w:color w:val="000000"/>
              </w:rPr>
              <w:t>21.7</w:t>
            </w:r>
          </w:p>
        </w:tc>
      </w:tr>
    </w:tbl>
    <w:p w14:paraId="54671244" w14:textId="77777777" w:rsidR="00912661" w:rsidRDefault="007B0DDE">
      <w:pPr>
        <w:pStyle w:val="Heading31"/>
      </w:pPr>
      <w:bookmarkStart w:id="22" w:name="attendance-rate"/>
      <w:bookmarkEnd w:id="21"/>
      <w:r>
        <w:t>Attendance rate</w:t>
      </w:r>
    </w:p>
    <w:p w14:paraId="11348CD4" w14:textId="77777777" w:rsidR="00912661" w:rsidRDefault="007B0DDE">
      <w:r>
        <w:t>Attendance rate refers to the average proportion of formal school days students in each year level attended.</w:t>
      </w:r>
    </w:p>
    <w:tbl>
      <w:tblPr>
        <w:tblW w:w="0" w:type="auto"/>
        <w:jc w:val="center"/>
        <w:tblLayout w:type="fixed"/>
        <w:tblLook w:val="0420" w:firstRow="1" w:lastRow="0" w:firstColumn="0" w:lastColumn="0" w:noHBand="0" w:noVBand="1"/>
      </w:tblPr>
      <w:tblGrid>
        <w:gridCol w:w="6048"/>
        <w:gridCol w:w="1728"/>
        <w:gridCol w:w="1008"/>
        <w:gridCol w:w="1440"/>
      </w:tblGrid>
      <w:tr w:rsidR="00912661" w14:paraId="0874A254" w14:textId="77777777">
        <w:trPr>
          <w:tblHeader/>
          <w:jc w:val="center"/>
        </w:trPr>
        <w:tc>
          <w:tcPr>
            <w:tcW w:w="6048" w:type="dxa"/>
            <w:tcBorders>
              <w:top w:val="nil"/>
              <w:left w:val="nil"/>
              <w:bottom w:val="nil"/>
              <w:right w:val="nil"/>
            </w:tcBorders>
            <w:shd w:val="clear" w:color="auto" w:fill="CFF0F2"/>
            <w:tcMar>
              <w:top w:w="0" w:type="dxa"/>
              <w:left w:w="0" w:type="dxa"/>
              <w:bottom w:w="0" w:type="dxa"/>
              <w:right w:w="0" w:type="dxa"/>
            </w:tcMar>
            <w:vAlign w:val="center"/>
          </w:tcPr>
          <w:p w14:paraId="280B577E"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728" w:type="dxa"/>
            <w:tcBorders>
              <w:top w:val="nil"/>
              <w:left w:val="nil"/>
              <w:bottom w:val="nil"/>
              <w:right w:val="nil"/>
            </w:tcBorders>
            <w:shd w:val="clear" w:color="auto" w:fill="CFF0F2"/>
            <w:tcMar>
              <w:top w:w="0" w:type="dxa"/>
              <w:left w:w="0" w:type="dxa"/>
              <w:bottom w:w="0" w:type="dxa"/>
              <w:right w:w="0" w:type="dxa"/>
            </w:tcMar>
            <w:vAlign w:val="center"/>
          </w:tcPr>
          <w:p w14:paraId="56283245"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c>
          <w:tcPr>
            <w:tcW w:w="1008" w:type="dxa"/>
            <w:tcBorders>
              <w:top w:val="nil"/>
              <w:left w:val="nil"/>
              <w:bottom w:val="nil"/>
              <w:right w:val="nil"/>
            </w:tcBorders>
            <w:shd w:val="clear" w:color="auto" w:fill="CFF0F2"/>
            <w:tcMar>
              <w:top w:w="0" w:type="dxa"/>
              <w:left w:w="0" w:type="dxa"/>
              <w:bottom w:w="0" w:type="dxa"/>
              <w:right w:w="0" w:type="dxa"/>
            </w:tcMar>
            <w:vAlign w:val="center"/>
          </w:tcPr>
          <w:p w14:paraId="5F1D756E" w14:textId="77777777" w:rsidR="00912661" w:rsidRDefault="007B0DDE">
            <w:pPr>
              <w:keepNext/>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2025</w:t>
            </w:r>
          </w:p>
        </w:tc>
        <w:tc>
          <w:tcPr>
            <w:tcW w:w="1440" w:type="dxa"/>
            <w:tcBorders>
              <w:top w:val="nil"/>
              <w:left w:val="nil"/>
              <w:bottom w:val="nil"/>
              <w:right w:val="nil"/>
            </w:tcBorders>
            <w:shd w:val="clear" w:color="auto" w:fill="CFF0F2"/>
            <w:tcMar>
              <w:top w:w="0" w:type="dxa"/>
              <w:left w:w="0" w:type="dxa"/>
              <w:bottom w:w="0" w:type="dxa"/>
              <w:right w:w="0" w:type="dxa"/>
            </w:tcMar>
            <w:vAlign w:val="center"/>
          </w:tcPr>
          <w:p w14:paraId="082EDA2D" w14:textId="77777777" w:rsidR="00912661" w:rsidRDefault="00912661">
            <w:pPr>
              <w:keepNext/>
              <w:pBdr>
                <w:top w:val="nil"/>
                <w:left w:val="nil"/>
                <w:bottom w:val="nil"/>
                <w:right w:val="nil"/>
              </w:pBdr>
              <w:spacing w:before="57" w:after="57" w:line="240" w:lineRule="auto"/>
              <w:ind w:left="57" w:right="57"/>
              <w:jc w:val="center"/>
              <w:rPr>
                <w:rFonts w:ascii="Arial" w:eastAsia="Arial" w:hAnsi="Arial" w:cs="Arial"/>
                <w:b/>
                <w:color w:val="000000"/>
              </w:rPr>
            </w:pPr>
          </w:p>
        </w:tc>
      </w:tr>
      <w:tr w:rsidR="00912661" w14:paraId="0C59C31C"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7D8429E8"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Prep</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248AEBA"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96402BE"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80.4%</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CC9FF7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1C2F14A6" wp14:editId="5537F5E7">
                  <wp:extent cx="731520" cy="1828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a:picLocks noChangeAspect="1" noChangeArrowheads="1"/>
                          </pic:cNvPicPr>
                        </pic:nvPicPr>
                        <pic:blipFill>
                          <a:blip r:embed="rId45"/>
                          <a:stretch>
                            <a:fillRect/>
                          </a:stretch>
                        </pic:blipFill>
                        <pic:spPr bwMode="auto">
                          <a:xfrm>
                            <a:off x="0" y="0"/>
                            <a:ext cx="10160" cy="2540"/>
                          </a:xfrm>
                          <a:prstGeom prst="rect">
                            <a:avLst/>
                          </a:prstGeom>
                          <a:noFill/>
                        </pic:spPr>
                      </pic:pic>
                    </a:graphicData>
                  </a:graphic>
                </wp:inline>
              </w:drawing>
            </w:r>
          </w:p>
        </w:tc>
      </w:tr>
      <w:tr w:rsidR="00912661" w14:paraId="61507E2E"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6A9EC4F6"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1</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7F70F9F"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0C1F231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191615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EE17156" wp14:editId="09C5E8F5">
                  <wp:extent cx="731520" cy="18288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r>
      <w:tr w:rsidR="00912661" w14:paraId="1792AA81"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6805854C"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2</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36D7A59A"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09F8DB7E"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B091C62"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0886A406" wp14:editId="304F2351">
                  <wp:extent cx="731520" cy="18288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r>
      <w:tr w:rsidR="00912661" w14:paraId="152F2C2C"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70A3D49A"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3</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58200B8F"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60685147"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86.8%</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1D02F2F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670AA98C" wp14:editId="1F1758DF">
                  <wp:extent cx="731520" cy="18288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a:picLocks noChangeAspect="1" noChangeArrowheads="1"/>
                          </pic:cNvPicPr>
                        </pic:nvPicPr>
                        <pic:blipFill>
                          <a:blip r:embed="rId49"/>
                          <a:stretch>
                            <a:fillRect/>
                          </a:stretch>
                        </pic:blipFill>
                        <pic:spPr bwMode="auto">
                          <a:xfrm>
                            <a:off x="0" y="0"/>
                            <a:ext cx="10160" cy="2540"/>
                          </a:xfrm>
                          <a:prstGeom prst="rect">
                            <a:avLst/>
                          </a:prstGeom>
                          <a:noFill/>
                        </pic:spPr>
                      </pic:pic>
                    </a:graphicData>
                  </a:graphic>
                </wp:inline>
              </w:drawing>
            </w:r>
          </w:p>
        </w:tc>
      </w:tr>
      <w:tr w:rsidR="00912661" w14:paraId="3BE8E336"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4DBE49EF"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4</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18272746"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311A6CE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5DD1279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5DB923E6" wp14:editId="22A313EF">
                  <wp:extent cx="731520" cy="18288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r>
      <w:tr w:rsidR="00912661" w14:paraId="0AE978C4" w14:textId="77777777">
        <w:trPr>
          <w:jc w:val="center"/>
        </w:trPr>
        <w:tc>
          <w:tcPr>
            <w:tcW w:w="6048" w:type="dxa"/>
            <w:tcBorders>
              <w:top w:val="nil"/>
              <w:left w:val="nil"/>
              <w:bottom w:val="nil"/>
              <w:right w:val="nil"/>
            </w:tcBorders>
            <w:shd w:val="clear" w:color="auto" w:fill="FFFFFF"/>
            <w:tcMar>
              <w:top w:w="0" w:type="dxa"/>
              <w:left w:w="0" w:type="dxa"/>
              <w:bottom w:w="0" w:type="dxa"/>
              <w:right w:w="0" w:type="dxa"/>
            </w:tcMar>
          </w:tcPr>
          <w:p w14:paraId="70616528"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5</w:t>
            </w:r>
          </w:p>
        </w:tc>
        <w:tc>
          <w:tcPr>
            <w:tcW w:w="1728" w:type="dxa"/>
            <w:tcBorders>
              <w:top w:val="nil"/>
              <w:left w:val="nil"/>
              <w:bottom w:val="nil"/>
              <w:right w:val="nil"/>
            </w:tcBorders>
            <w:shd w:val="clear" w:color="auto" w:fill="FFFFFF"/>
            <w:tcMar>
              <w:top w:w="0" w:type="dxa"/>
              <w:left w:w="0" w:type="dxa"/>
              <w:bottom w:w="0" w:type="dxa"/>
              <w:right w:w="0" w:type="dxa"/>
            </w:tcMar>
            <w:vAlign w:val="center"/>
          </w:tcPr>
          <w:p w14:paraId="6372A7DD"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nil"/>
              <w:right w:val="nil"/>
            </w:tcBorders>
            <w:shd w:val="clear" w:color="auto" w:fill="FFFFFF"/>
            <w:tcMar>
              <w:top w:w="0" w:type="dxa"/>
              <w:left w:w="0" w:type="dxa"/>
              <w:bottom w:w="0" w:type="dxa"/>
              <w:right w:w="0" w:type="dxa"/>
            </w:tcMar>
            <w:vAlign w:val="center"/>
          </w:tcPr>
          <w:p w14:paraId="409EBEB3"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NDP</w:t>
            </w:r>
          </w:p>
        </w:tc>
        <w:tc>
          <w:tcPr>
            <w:tcW w:w="1440" w:type="dxa"/>
            <w:tcBorders>
              <w:top w:val="nil"/>
              <w:left w:val="nil"/>
              <w:bottom w:val="nil"/>
              <w:right w:val="nil"/>
            </w:tcBorders>
            <w:shd w:val="clear" w:color="auto" w:fill="FFFFFF"/>
            <w:tcMar>
              <w:top w:w="0" w:type="dxa"/>
              <w:left w:w="0" w:type="dxa"/>
              <w:bottom w:w="0" w:type="dxa"/>
              <w:right w:w="0" w:type="dxa"/>
            </w:tcMar>
            <w:vAlign w:val="center"/>
          </w:tcPr>
          <w:p w14:paraId="2506A4B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65408872" wp14:editId="77BF6855">
                  <wp:extent cx="731520" cy="18288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a:picLocks noChangeAspect="1" noChangeArrowheads="1"/>
                          </pic:cNvPicPr>
                        </pic:nvPicPr>
                        <pic:blipFill>
                          <a:blip r:embed="rId37"/>
                          <a:stretch>
                            <a:fillRect/>
                          </a:stretch>
                        </pic:blipFill>
                        <pic:spPr bwMode="auto">
                          <a:xfrm>
                            <a:off x="0" y="0"/>
                            <a:ext cx="10160" cy="2540"/>
                          </a:xfrm>
                          <a:prstGeom prst="rect">
                            <a:avLst/>
                          </a:prstGeom>
                          <a:noFill/>
                        </pic:spPr>
                      </pic:pic>
                    </a:graphicData>
                  </a:graphic>
                </wp:inline>
              </w:drawing>
            </w:r>
          </w:p>
        </w:tc>
      </w:tr>
      <w:tr w:rsidR="00912661" w14:paraId="31D302BC" w14:textId="77777777">
        <w:trPr>
          <w:jc w:val="center"/>
        </w:trPr>
        <w:tc>
          <w:tcPr>
            <w:tcW w:w="6048" w:type="dxa"/>
            <w:tcBorders>
              <w:top w:val="nil"/>
              <w:left w:val="nil"/>
              <w:bottom w:val="single" w:sz="4" w:space="0" w:color="000000"/>
              <w:right w:val="nil"/>
            </w:tcBorders>
            <w:shd w:val="clear" w:color="auto" w:fill="FFFFFF"/>
            <w:tcMar>
              <w:top w:w="0" w:type="dxa"/>
              <w:left w:w="0" w:type="dxa"/>
              <w:bottom w:w="0" w:type="dxa"/>
              <w:right w:w="0" w:type="dxa"/>
            </w:tcMar>
          </w:tcPr>
          <w:p w14:paraId="39CAB5D8"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Year 6</w:t>
            </w:r>
          </w:p>
        </w:tc>
        <w:tc>
          <w:tcPr>
            <w:tcW w:w="172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30AEF39D"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School</w:t>
            </w:r>
          </w:p>
        </w:tc>
        <w:tc>
          <w:tcPr>
            <w:tcW w:w="1008"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42C4A733"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86.7%</w:t>
            </w:r>
          </w:p>
        </w:tc>
        <w:tc>
          <w:tcPr>
            <w:tcW w:w="1440" w:type="dxa"/>
            <w:tcBorders>
              <w:top w:val="nil"/>
              <w:left w:val="nil"/>
              <w:bottom w:val="single" w:sz="4" w:space="0" w:color="000000"/>
              <w:right w:val="nil"/>
            </w:tcBorders>
            <w:shd w:val="clear" w:color="auto" w:fill="FFFFFF"/>
            <w:tcMar>
              <w:top w:w="0" w:type="dxa"/>
              <w:left w:w="0" w:type="dxa"/>
              <w:bottom w:w="0" w:type="dxa"/>
              <w:right w:w="0" w:type="dxa"/>
            </w:tcMar>
            <w:vAlign w:val="center"/>
          </w:tcPr>
          <w:p w14:paraId="0D4F2F37"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noProof/>
              </w:rPr>
              <w:drawing>
                <wp:inline distT="0" distB="0" distL="0" distR="0" wp14:anchorId="05128CCE" wp14:editId="33B05B22">
                  <wp:extent cx="731520" cy="18288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
                          <pic:cNvPicPr>
                            <a:picLocks noChangeAspect="1" noChangeArrowheads="1"/>
                          </pic:cNvPicPr>
                        </pic:nvPicPr>
                        <pic:blipFill>
                          <a:blip r:embed="rId49"/>
                          <a:stretch>
                            <a:fillRect/>
                          </a:stretch>
                        </pic:blipFill>
                        <pic:spPr bwMode="auto">
                          <a:xfrm>
                            <a:off x="0" y="0"/>
                            <a:ext cx="10160" cy="2540"/>
                          </a:xfrm>
                          <a:prstGeom prst="rect">
                            <a:avLst/>
                          </a:prstGeom>
                          <a:noFill/>
                        </pic:spPr>
                      </pic:pic>
                    </a:graphicData>
                  </a:graphic>
                </wp:inline>
              </w:drawing>
            </w:r>
          </w:p>
        </w:tc>
      </w:tr>
    </w:tbl>
    <w:p w14:paraId="071CB127" w14:textId="77777777" w:rsidR="00912661" w:rsidRDefault="007B0DDE">
      <w:r>
        <w:br w:type="page"/>
      </w:r>
    </w:p>
    <w:p w14:paraId="72C4EA40" w14:textId="77777777" w:rsidR="00912661" w:rsidRDefault="007B0DDE">
      <w:pPr>
        <w:pStyle w:val="Heading11"/>
      </w:pPr>
      <w:bookmarkStart w:id="23" w:name="financial-performance-and-position"/>
      <w:bookmarkEnd w:id="8"/>
      <w:bookmarkEnd w:id="20"/>
      <w:bookmarkEnd w:id="22"/>
      <w:r>
        <w:lastRenderedPageBreak/>
        <w:t>FINANCIAL PERFORMANCE AND POSITION</w:t>
      </w:r>
    </w:p>
    <w:p w14:paraId="075B853A" w14:textId="77777777" w:rsidR="00912661" w:rsidRDefault="007B0DDE">
      <w:pPr>
        <w:pStyle w:val="Heading21"/>
      </w:pPr>
      <w:bookmarkStart w:id="24" w:name="X783dfaa01abb5b9bede6e86f0b21a1e5c51f7c7"/>
      <w:r>
        <w:t>FINANCIAL PERFORMANCE - OPERATING STATEMENT SUMMARY FOR THE YEAR ENDING 31 DECEMBER 2025</w:t>
      </w:r>
    </w:p>
    <w:p w14:paraId="5D12ABCE" w14:textId="77777777" w:rsidR="00912661" w:rsidRDefault="007B0DDE">
      <w:r>
        <w:t>Financial figures are as of 18 March 2026.</w:t>
      </w:r>
    </w:p>
    <w:tbl>
      <w:tblPr>
        <w:tblW w:w="0" w:type="auto"/>
        <w:jc w:val="center"/>
        <w:tblLayout w:type="fixed"/>
        <w:tblLook w:val="0420" w:firstRow="1" w:lastRow="0" w:firstColumn="0" w:lastColumn="0" w:noHBand="0" w:noVBand="1"/>
      </w:tblPr>
      <w:tblGrid>
        <w:gridCol w:w="7632"/>
        <w:gridCol w:w="2592"/>
      </w:tblGrid>
      <w:tr w:rsidR="00912661" w14:paraId="4B036CF9"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3055DE58"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Revenue</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693FAE02"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912661" w14:paraId="575AEED6"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D787C06"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Student Resource Package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23ADDC6"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$729,748</w:t>
            </w:r>
          </w:p>
        </w:tc>
      </w:tr>
      <w:tr w:rsidR="00912661" w14:paraId="16B8AE2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68975F6"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Government Provided DET Grants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27F3F9F"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$178,610</w:t>
            </w:r>
          </w:p>
        </w:tc>
      </w:tr>
      <w:tr w:rsidR="00912661" w14:paraId="61683863"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5FCC2BD"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Government Grants Commonwealth</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CC7A09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$1,159</w:t>
            </w:r>
          </w:p>
        </w:tc>
      </w:tr>
      <w:tr w:rsidR="00912661" w14:paraId="67AE471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6481A02"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Government Grants State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71ABC1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1C28493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3EB53C5"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Revenue Other</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5F96870"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$17,387</w:t>
            </w:r>
          </w:p>
        </w:tc>
      </w:tr>
      <w:tr w:rsidR="00912661" w14:paraId="5BCE5E0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08C684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Locally Raised Funds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588CA87"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$10,646</w:t>
            </w:r>
          </w:p>
        </w:tc>
      </w:tr>
      <w:tr w:rsidR="00912661" w14:paraId="3B641AB2"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6F938B6"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Capital Grants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2016A9E"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2015110A"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0A60FCB4"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Operating Revenue</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45CB374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$937,551</w:t>
            </w:r>
          </w:p>
        </w:tc>
      </w:tr>
    </w:tbl>
    <w:p w14:paraId="633B6979" w14:textId="77777777" w:rsidR="00912661" w:rsidRDefault="007B0DDE">
      <w:r>
        <w:t> </w:t>
      </w:r>
    </w:p>
    <w:tbl>
      <w:tblPr>
        <w:tblW w:w="0" w:type="auto"/>
        <w:jc w:val="center"/>
        <w:tblLayout w:type="fixed"/>
        <w:tblLook w:val="0420" w:firstRow="1" w:lastRow="0" w:firstColumn="0" w:lastColumn="0" w:noHBand="0" w:noVBand="1"/>
      </w:tblPr>
      <w:tblGrid>
        <w:gridCol w:w="7632"/>
        <w:gridCol w:w="2592"/>
      </w:tblGrid>
      <w:tr w:rsidR="00912661" w14:paraId="4CC325A4"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794A33AD"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Equity</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2EAD633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912661" w14:paraId="78FC9EC4"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587F26C"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Equity (Social Disadvantage)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B6BFE02"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$40,382</w:t>
            </w:r>
          </w:p>
        </w:tc>
      </w:tr>
      <w:tr w:rsidR="00912661" w14:paraId="3F72D40C"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E63B1C7"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Equity (Catch Up)</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1A7DA6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775A742A"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33DAB66"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Equity (Social Disadvantage - Extraordinary Growth)</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FE5362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3E7E28B9"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642769D7"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Equity Total</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57143D3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$40,382</w:t>
            </w:r>
          </w:p>
        </w:tc>
      </w:tr>
      <w:tr w:rsidR="00912661" w14:paraId="0AFFAF5D" w14:textId="77777777">
        <w:trPr>
          <w:jc w:val="center"/>
        </w:trPr>
        <w:tc>
          <w:tcPr>
            <w:tcW w:w="10224" w:type="dxa"/>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14:paraId="08ED19B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The equity funding reported above is a subset of the overall revenue reported by the school.</w:t>
            </w:r>
          </w:p>
        </w:tc>
      </w:tr>
    </w:tbl>
    <w:p w14:paraId="0DF73344" w14:textId="77777777" w:rsidR="00912661" w:rsidRDefault="007B0DDE">
      <w:r>
        <w:t> </w:t>
      </w:r>
    </w:p>
    <w:tbl>
      <w:tblPr>
        <w:tblW w:w="0" w:type="auto"/>
        <w:jc w:val="center"/>
        <w:tblLayout w:type="fixed"/>
        <w:tblLook w:val="0420" w:firstRow="1" w:lastRow="0" w:firstColumn="0" w:lastColumn="0" w:noHBand="0" w:noVBand="1"/>
      </w:tblPr>
      <w:tblGrid>
        <w:gridCol w:w="7632"/>
        <w:gridCol w:w="2592"/>
      </w:tblGrid>
      <w:tr w:rsidR="00912661" w14:paraId="17B21ACD"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5F767F2F"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Expenditure</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5FFA12D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912661" w14:paraId="3E9EBE9C"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6BAE9A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Student Resource Package</w:t>
            </w:r>
            <w:r>
              <w:rPr>
                <w:rFonts w:ascii="Arial" w:eastAsia="Arial" w:hAnsi="Arial" w:cs="Arial"/>
                <w:color w:val="000000"/>
                <w:vertAlign w:val="superscript"/>
              </w:rPr>
              <w:t>1</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BA1F0C6"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$784,663</w:t>
            </w:r>
          </w:p>
        </w:tc>
      </w:tr>
      <w:tr w:rsidR="00912661" w14:paraId="0E1B1245"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B03490D"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Adjustments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816648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1A991782"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F988D59"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Books &amp; Publications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A73769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$5,231</w:t>
            </w:r>
          </w:p>
        </w:tc>
      </w:tr>
      <w:tr w:rsidR="00912661" w14:paraId="65D476BE"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E27A6D9"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Camps/Excursions/Activities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238BDC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$13,791</w:t>
            </w:r>
          </w:p>
        </w:tc>
      </w:tr>
      <w:tr w:rsidR="00912661" w14:paraId="041E9B75"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2DC4ADD"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Communication Costs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830D31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$1,444</w:t>
            </w:r>
          </w:p>
        </w:tc>
      </w:tr>
      <w:tr w:rsidR="00912661" w14:paraId="4CEA2E23"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53E8E47"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Consumables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BE50B2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$10,253</w:t>
            </w:r>
          </w:p>
        </w:tc>
      </w:tr>
      <w:tr w:rsidR="00912661" w14:paraId="57C6DD26"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EF8D380"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Miscellaneous Expenses</w:t>
            </w:r>
            <w:r>
              <w:rPr>
                <w:rFonts w:ascii="Arial" w:eastAsia="Arial" w:hAnsi="Arial" w:cs="Arial"/>
                <w:color w:val="000000"/>
                <w:vertAlign w:val="superscript"/>
              </w:rPr>
              <w:t>2</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AD6A6B9"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$8,117</w:t>
            </w:r>
          </w:p>
        </w:tc>
      </w:tr>
      <w:tr w:rsidR="00912661" w14:paraId="4E44B64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31EE1C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Agency Staff</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2C798F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0E8EB6D3"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D12354F"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Professional Development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E93FE46"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$4,967</w:t>
            </w:r>
          </w:p>
        </w:tc>
      </w:tr>
      <w:tr w:rsidR="00912661" w14:paraId="4A5A0B17"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40865A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Equipment/Maintenance/Hire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13005C5"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$2,737</w:t>
            </w:r>
          </w:p>
        </w:tc>
      </w:tr>
      <w:tr w:rsidR="00912661" w14:paraId="1B0568B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B6857DB"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Property Services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CFF58F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$79,472</w:t>
            </w:r>
          </w:p>
        </w:tc>
      </w:tr>
      <w:tr w:rsidR="00912661" w14:paraId="3F332F93"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98F95CA"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Salaries &amp; Allowances</w:t>
            </w:r>
            <w:r>
              <w:rPr>
                <w:rFonts w:ascii="Arial" w:eastAsia="Arial" w:hAnsi="Arial" w:cs="Arial"/>
                <w:color w:val="000000"/>
                <w:vertAlign w:val="superscript"/>
              </w:rPr>
              <w:t>3</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47247A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$35,415</w:t>
            </w:r>
          </w:p>
        </w:tc>
      </w:tr>
      <w:tr w:rsidR="00912661" w14:paraId="1544F5C4"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9B501CE"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Support Services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01308CA"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$2,024</w:t>
            </w:r>
          </w:p>
        </w:tc>
      </w:tr>
      <w:tr w:rsidR="00912661" w14:paraId="4DB0E878"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195258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lastRenderedPageBreak/>
              <w:t>Trading &amp; Fundraising</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1CCED1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$3,869</w:t>
            </w:r>
          </w:p>
        </w:tc>
      </w:tr>
      <w:tr w:rsidR="00912661" w14:paraId="7C2928D2"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6D31E4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Motor Vehicle Expenses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C3C9B93"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5545789B"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20FF8FF"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Travel &amp; Subsistence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9D0407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28DBA66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530C3AC"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Utilities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ACF96DF"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$12,246</w:t>
            </w:r>
          </w:p>
        </w:tc>
      </w:tr>
      <w:tr w:rsidR="00912661" w14:paraId="3F194CCF"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0D8AA804"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Operating Expenditure</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1B5C4D97"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$964,227</w:t>
            </w:r>
          </w:p>
        </w:tc>
      </w:tr>
      <w:tr w:rsidR="00912661" w14:paraId="780EF4D6"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48A46875"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Net Operating Surplus/-Deficit</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66482060"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($26,677)</w:t>
            </w:r>
          </w:p>
        </w:tc>
      </w:tr>
      <w:tr w:rsidR="00912661" w14:paraId="6FB8648A"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70D3C082"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Asset Acquisitions</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068D245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$0</w:t>
            </w:r>
          </w:p>
        </w:tc>
      </w:tr>
      <w:tr w:rsidR="00912661" w14:paraId="677D4056" w14:textId="77777777">
        <w:trPr>
          <w:jc w:val="center"/>
        </w:trPr>
        <w:tc>
          <w:tcPr>
            <w:tcW w:w="10224" w:type="dxa"/>
            <w:gridSpan w:val="2"/>
            <w:tcBorders>
              <w:top w:val="single" w:sz="4" w:space="0" w:color="000000"/>
              <w:left w:val="nil"/>
              <w:bottom w:val="nil"/>
              <w:right w:val="nil"/>
            </w:tcBorders>
            <w:shd w:val="clear" w:color="auto" w:fill="FFFFFF"/>
            <w:tcMar>
              <w:top w:w="0" w:type="dxa"/>
              <w:left w:w="0" w:type="dxa"/>
              <w:bottom w:w="0" w:type="dxa"/>
              <w:right w:w="0" w:type="dxa"/>
            </w:tcMar>
            <w:vAlign w:val="center"/>
          </w:tcPr>
          <w:p w14:paraId="0FF5E5CA"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1</w:t>
            </w:r>
            <w:r>
              <w:rPr>
                <w:rFonts w:ascii="Arial" w:eastAsia="Arial" w:hAnsi="Arial" w:cs="Arial"/>
                <w:color w:val="000000"/>
              </w:rPr>
              <w:t xml:space="preserve"> Student Resource Package Expenditure figures are subject to change during the reconciliation process.</w:t>
            </w:r>
          </w:p>
        </w:tc>
      </w:tr>
      <w:tr w:rsidR="00912661" w14:paraId="40A9EDCF" w14:textId="77777777">
        <w:trPr>
          <w:jc w:val="center"/>
        </w:trPr>
        <w:tc>
          <w:tcPr>
            <w:tcW w:w="10224" w:type="dxa"/>
            <w:gridSpan w:val="2"/>
            <w:tcBorders>
              <w:top w:val="nil"/>
              <w:left w:val="nil"/>
              <w:bottom w:val="nil"/>
              <w:right w:val="nil"/>
            </w:tcBorders>
            <w:shd w:val="clear" w:color="auto" w:fill="FFFFFF"/>
            <w:tcMar>
              <w:top w:w="0" w:type="dxa"/>
              <w:left w:w="0" w:type="dxa"/>
              <w:bottom w:w="0" w:type="dxa"/>
              <w:right w:w="0" w:type="dxa"/>
            </w:tcMar>
            <w:vAlign w:val="center"/>
          </w:tcPr>
          <w:p w14:paraId="4B1A07CC"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2</w:t>
            </w:r>
            <w:r>
              <w:rPr>
                <w:rFonts w:ascii="Arial" w:eastAsia="Arial" w:hAnsi="Arial" w:cs="Arial"/>
                <w:color w:val="000000"/>
              </w:rPr>
              <w:t xml:space="preserve"> </w:t>
            </w:r>
            <w:r>
              <w:rPr>
                <w:rFonts w:ascii="Arial" w:eastAsia="Arial" w:hAnsi="Arial" w:cs="Arial"/>
                <w:color w:val="000000"/>
              </w:rPr>
              <w:t>Miscellaneous Expenses include bank charges, administration expenses, insurance and taxation charges.</w:t>
            </w:r>
          </w:p>
        </w:tc>
      </w:tr>
      <w:tr w:rsidR="00912661" w14:paraId="07576202" w14:textId="77777777">
        <w:trPr>
          <w:jc w:val="center"/>
        </w:trPr>
        <w:tc>
          <w:tcPr>
            <w:tcW w:w="10224" w:type="dxa"/>
            <w:gridSpan w:val="2"/>
            <w:tcBorders>
              <w:top w:val="nil"/>
              <w:left w:val="nil"/>
              <w:bottom w:val="nil"/>
              <w:right w:val="nil"/>
            </w:tcBorders>
            <w:shd w:val="clear" w:color="auto" w:fill="FFFFFF"/>
            <w:tcMar>
              <w:top w:w="0" w:type="dxa"/>
              <w:left w:w="0" w:type="dxa"/>
              <w:bottom w:w="0" w:type="dxa"/>
              <w:right w:w="0" w:type="dxa"/>
            </w:tcMar>
            <w:vAlign w:val="center"/>
          </w:tcPr>
          <w:p w14:paraId="5214E9BA"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vertAlign w:val="superscript"/>
              </w:rPr>
              <w:t>3</w:t>
            </w:r>
            <w:r>
              <w:rPr>
                <w:rFonts w:ascii="Arial" w:eastAsia="Arial" w:hAnsi="Arial" w:cs="Arial"/>
                <w:color w:val="000000"/>
              </w:rPr>
              <w:t xml:space="preserve"> Salaries and Allowances refers to school-level payroll.</w:t>
            </w:r>
          </w:p>
        </w:tc>
      </w:tr>
    </w:tbl>
    <w:p w14:paraId="3E57AD9C" w14:textId="77777777" w:rsidR="00912661" w:rsidRDefault="007B0DDE">
      <w:r>
        <w:t> </w:t>
      </w:r>
    </w:p>
    <w:p w14:paraId="44AC0D11" w14:textId="77777777" w:rsidR="00912661" w:rsidRDefault="007B0DDE">
      <w:r>
        <w:br w:type="page"/>
      </w:r>
    </w:p>
    <w:p w14:paraId="177E2563" w14:textId="77777777" w:rsidR="00912661" w:rsidRDefault="007B0DDE">
      <w:pPr>
        <w:pStyle w:val="Heading21"/>
      </w:pPr>
      <w:bookmarkStart w:id="25" w:name="X27daf5a77578665f4d1993912609976214eb793"/>
      <w:bookmarkEnd w:id="24"/>
      <w:r>
        <w:lastRenderedPageBreak/>
        <w:t>FINANCIAL POSITION AS AT 31 DECEMBER 2025</w:t>
      </w:r>
    </w:p>
    <w:tbl>
      <w:tblPr>
        <w:tblW w:w="0" w:type="auto"/>
        <w:jc w:val="center"/>
        <w:tblLayout w:type="fixed"/>
        <w:tblLook w:val="0420" w:firstRow="1" w:lastRow="0" w:firstColumn="0" w:lastColumn="0" w:noHBand="0" w:noVBand="1"/>
      </w:tblPr>
      <w:tblGrid>
        <w:gridCol w:w="7632"/>
        <w:gridCol w:w="2592"/>
      </w:tblGrid>
      <w:tr w:rsidR="00912661" w14:paraId="2C8197EA"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5D6D0321"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Funds Available</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3A1E03B9"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912661" w14:paraId="1B4F1CC5"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2ADBF55"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High Yield Investment Account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E91D2C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$269,265</w:t>
            </w:r>
          </w:p>
        </w:tc>
      </w:tr>
      <w:tr w:rsidR="00912661" w14:paraId="2BB5BA7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50F763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Official Account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D366B0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$7,214</w:t>
            </w:r>
          </w:p>
        </w:tc>
      </w:tr>
      <w:tr w:rsidR="00912661" w14:paraId="335141B2"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5BF8B65"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Other Accounts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053A0E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324C4E44"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4F5219D6"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Funds Available</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1BB60E3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$276,479</w:t>
            </w:r>
          </w:p>
        </w:tc>
      </w:tr>
    </w:tbl>
    <w:p w14:paraId="34634AF7" w14:textId="77777777" w:rsidR="00912661" w:rsidRDefault="007B0DDE">
      <w:r>
        <w:t> </w:t>
      </w:r>
    </w:p>
    <w:tbl>
      <w:tblPr>
        <w:tblW w:w="0" w:type="auto"/>
        <w:jc w:val="center"/>
        <w:tblLayout w:type="fixed"/>
        <w:tblLook w:val="0420" w:firstRow="1" w:lastRow="0" w:firstColumn="0" w:lastColumn="0" w:noHBand="0" w:noVBand="1"/>
      </w:tblPr>
      <w:tblGrid>
        <w:gridCol w:w="7632"/>
        <w:gridCol w:w="2592"/>
      </w:tblGrid>
      <w:tr w:rsidR="00912661" w14:paraId="60417BEB" w14:textId="77777777">
        <w:trPr>
          <w:tblHeader/>
          <w:jc w:val="center"/>
        </w:trPr>
        <w:tc>
          <w:tcPr>
            <w:tcW w:w="7632" w:type="dxa"/>
            <w:tcBorders>
              <w:top w:val="nil"/>
              <w:left w:val="nil"/>
              <w:bottom w:val="single" w:sz="4" w:space="0" w:color="000000"/>
              <w:right w:val="nil"/>
            </w:tcBorders>
            <w:shd w:val="clear" w:color="auto" w:fill="CFF0F2"/>
            <w:tcMar>
              <w:top w:w="0" w:type="dxa"/>
              <w:left w:w="0" w:type="dxa"/>
              <w:bottom w:w="0" w:type="dxa"/>
              <w:right w:w="0" w:type="dxa"/>
            </w:tcMar>
            <w:vAlign w:val="center"/>
          </w:tcPr>
          <w:p w14:paraId="603FAB6A"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Financial Commitments</w:t>
            </w:r>
          </w:p>
        </w:tc>
        <w:tc>
          <w:tcPr>
            <w:tcW w:w="2592" w:type="dxa"/>
            <w:tcBorders>
              <w:top w:val="nil"/>
              <w:left w:val="nil"/>
              <w:bottom w:val="single" w:sz="4" w:space="0" w:color="000000"/>
              <w:right w:val="nil"/>
            </w:tcBorders>
            <w:shd w:val="clear" w:color="auto" w:fill="FABFB5"/>
            <w:tcMar>
              <w:top w:w="0" w:type="dxa"/>
              <w:left w:w="0" w:type="dxa"/>
              <w:bottom w:w="0" w:type="dxa"/>
              <w:right w:w="0" w:type="dxa"/>
            </w:tcMar>
            <w:vAlign w:val="center"/>
          </w:tcPr>
          <w:p w14:paraId="059FD88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Actual</w:t>
            </w:r>
          </w:p>
        </w:tc>
      </w:tr>
      <w:tr w:rsidR="00912661" w14:paraId="7CD73955"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B3BC2E8"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Operating Reserve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EB124A2"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$29,927</w:t>
            </w:r>
          </w:p>
        </w:tc>
      </w:tr>
      <w:tr w:rsidR="00912661" w14:paraId="6DE9F7A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7BF73F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Other Recurrent Expenditure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6D03E12"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72A566FA"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3CDB314"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Provision Accounts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55BED2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51B663D1"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E6C6A0C"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Funds Received in Advance</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02D377C"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506A449C"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D20259C"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School Based Programs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54FC5F6"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$107,550</w:t>
            </w:r>
          </w:p>
        </w:tc>
      </w:tr>
      <w:tr w:rsidR="00912661" w14:paraId="520A02E7"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7D6F12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Beneficiary/Memorial Accounts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BED84B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0C841E03"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51E3341"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Cooperative Bank Account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2A12E90"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62B3B7BC"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3800872"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Funds for Committees/Shared Arrangements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1D0CF76"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31B7B364"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39C8748"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Repayable to the Department</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6FEA2C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1DA0A4D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F69C9E8"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Asset/Equipment Replacement &lt;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4873CD8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53A66F0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6DF8133"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Capital - Buildings/Grounds &lt;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76C5FDD"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71003294"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32FF811F"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Maintenance - Buildings/Grounds &lt;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0F09409B"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$40,405</w:t>
            </w:r>
          </w:p>
        </w:tc>
      </w:tr>
      <w:tr w:rsidR="00912661" w14:paraId="2AB7F53F"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2FA1416A"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Asset/Equipment Replacement &gt;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58575DD7"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21E98980"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E483A31"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Capital - Buildings/Grounds &gt;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63ED4E81"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12D98019" w14:textId="77777777">
        <w:trPr>
          <w:jc w:val="center"/>
        </w:trPr>
        <w:tc>
          <w:tcPr>
            <w:tcW w:w="763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174CB6CA" w14:textId="77777777" w:rsidR="00912661" w:rsidRDefault="007B0DDE">
            <w:pPr>
              <w:pBdr>
                <w:top w:val="nil"/>
                <w:left w:val="nil"/>
                <w:bottom w:val="nil"/>
                <w:right w:val="nil"/>
              </w:pBdr>
              <w:spacing w:before="57" w:after="57" w:line="240" w:lineRule="auto"/>
              <w:ind w:left="57" w:right="57"/>
              <w:rPr>
                <w:rFonts w:ascii="Arial" w:eastAsia="Arial" w:hAnsi="Arial" w:cs="Arial"/>
                <w:color w:val="000000"/>
              </w:rPr>
            </w:pPr>
            <w:r>
              <w:rPr>
                <w:rFonts w:ascii="Arial" w:eastAsia="Arial" w:hAnsi="Arial" w:cs="Arial"/>
                <w:color w:val="000000"/>
              </w:rPr>
              <w:t>Maintenance - Buildings/Grounds &gt; 12 months</w:t>
            </w:r>
          </w:p>
        </w:tc>
        <w:tc>
          <w:tcPr>
            <w:tcW w:w="2592" w:type="dxa"/>
            <w:tcBorders>
              <w:top w:val="single" w:sz="4" w:space="0" w:color="000000"/>
              <w:left w:val="nil"/>
              <w:bottom w:val="single" w:sz="4" w:space="0" w:color="000000"/>
              <w:right w:val="nil"/>
            </w:tcBorders>
            <w:shd w:val="clear" w:color="auto" w:fill="FFFFFF"/>
            <w:tcMar>
              <w:top w:w="0" w:type="dxa"/>
              <w:left w:w="0" w:type="dxa"/>
              <w:bottom w:w="0" w:type="dxa"/>
              <w:right w:w="0" w:type="dxa"/>
            </w:tcMar>
            <w:vAlign w:val="center"/>
          </w:tcPr>
          <w:p w14:paraId="750D1B34"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color w:val="000000"/>
              </w:rPr>
            </w:pPr>
            <w:r>
              <w:rPr>
                <w:rFonts w:ascii="Arial" w:eastAsia="Arial" w:hAnsi="Arial" w:cs="Arial"/>
                <w:color w:val="000000"/>
              </w:rPr>
              <w:t>$0</w:t>
            </w:r>
          </w:p>
        </w:tc>
      </w:tr>
      <w:tr w:rsidR="00912661" w14:paraId="5E2747B5" w14:textId="77777777">
        <w:trPr>
          <w:jc w:val="center"/>
        </w:trPr>
        <w:tc>
          <w:tcPr>
            <w:tcW w:w="7632" w:type="dxa"/>
            <w:tcBorders>
              <w:top w:val="single" w:sz="4" w:space="0" w:color="000000"/>
              <w:left w:val="nil"/>
              <w:bottom w:val="single" w:sz="4" w:space="0" w:color="000000"/>
              <w:right w:val="nil"/>
            </w:tcBorders>
            <w:shd w:val="clear" w:color="auto" w:fill="CFF0F2"/>
            <w:tcMar>
              <w:top w:w="0" w:type="dxa"/>
              <w:left w:w="0" w:type="dxa"/>
              <w:bottom w:w="0" w:type="dxa"/>
              <w:right w:w="0" w:type="dxa"/>
            </w:tcMar>
            <w:vAlign w:val="center"/>
          </w:tcPr>
          <w:p w14:paraId="3D13E944" w14:textId="77777777" w:rsidR="00912661" w:rsidRDefault="007B0DDE">
            <w:pPr>
              <w:pBdr>
                <w:top w:val="nil"/>
                <w:left w:val="nil"/>
                <w:bottom w:val="nil"/>
                <w:right w:val="nil"/>
              </w:pBdr>
              <w:spacing w:before="57" w:after="57" w:line="240" w:lineRule="auto"/>
              <w:ind w:left="57" w:right="57"/>
              <w:rPr>
                <w:rFonts w:ascii="Arial" w:eastAsia="Arial" w:hAnsi="Arial" w:cs="Arial"/>
                <w:b/>
                <w:color w:val="000000"/>
              </w:rPr>
            </w:pPr>
            <w:r>
              <w:rPr>
                <w:rFonts w:ascii="Arial" w:eastAsia="Arial" w:hAnsi="Arial" w:cs="Arial"/>
                <w:b/>
                <w:color w:val="000000"/>
              </w:rPr>
              <w:t>Total Financial Commitments</w:t>
            </w:r>
          </w:p>
        </w:tc>
        <w:tc>
          <w:tcPr>
            <w:tcW w:w="2592" w:type="dxa"/>
            <w:tcBorders>
              <w:top w:val="single" w:sz="4" w:space="0" w:color="000000"/>
              <w:left w:val="nil"/>
              <w:bottom w:val="single" w:sz="4" w:space="0" w:color="000000"/>
              <w:right w:val="nil"/>
            </w:tcBorders>
            <w:shd w:val="clear" w:color="auto" w:fill="FABFB5"/>
            <w:tcMar>
              <w:top w:w="0" w:type="dxa"/>
              <w:left w:w="0" w:type="dxa"/>
              <w:bottom w:w="0" w:type="dxa"/>
              <w:right w:w="0" w:type="dxa"/>
            </w:tcMar>
            <w:vAlign w:val="center"/>
          </w:tcPr>
          <w:p w14:paraId="3FE8B9A8" w14:textId="77777777" w:rsidR="00912661" w:rsidRDefault="007B0DDE">
            <w:pPr>
              <w:pBdr>
                <w:top w:val="nil"/>
                <w:left w:val="nil"/>
                <w:bottom w:val="nil"/>
                <w:right w:val="nil"/>
              </w:pBdr>
              <w:spacing w:before="57" w:after="57" w:line="240" w:lineRule="auto"/>
              <w:ind w:left="57" w:right="57"/>
              <w:jc w:val="right"/>
              <w:rPr>
                <w:rFonts w:ascii="Arial" w:eastAsia="Arial" w:hAnsi="Arial" w:cs="Arial"/>
                <w:b/>
                <w:color w:val="000000"/>
              </w:rPr>
            </w:pPr>
            <w:r>
              <w:rPr>
                <w:rFonts w:ascii="Arial" w:eastAsia="Arial" w:hAnsi="Arial" w:cs="Arial"/>
                <w:b/>
                <w:color w:val="000000"/>
              </w:rPr>
              <w:t>$177,882</w:t>
            </w:r>
          </w:p>
        </w:tc>
      </w:tr>
    </w:tbl>
    <w:p w14:paraId="23F6D741" w14:textId="77777777" w:rsidR="00912661" w:rsidRDefault="007B0DDE">
      <w:r>
        <w:t> </w:t>
      </w:r>
    </w:p>
    <w:p w14:paraId="4FAC8CB0" w14:textId="77777777" w:rsidR="00912661" w:rsidRDefault="007B0DDE">
      <w:r>
        <w:rPr>
          <w:i/>
          <w:iCs/>
        </w:rPr>
        <w:t>All funds received from the Department of Education, or raised by the school, have been expended, or committed to subsequent years, to support the achievement of educational outcomes and other operational needs of the school, consistent with department policies, School Council approvals and the intent/purposes for which funding was provided or raised.</w:t>
      </w:r>
    </w:p>
    <w:bookmarkEnd w:id="23"/>
    <w:bookmarkEnd w:id="25"/>
    <w:p w14:paraId="299E1EFF" w14:textId="77777777" w:rsidR="00912661" w:rsidRDefault="00912661"/>
    <w:sectPr w:rsidR="00912661">
      <w:footerReference w:type="default" r:id="rId50"/>
      <w:pgSz w:w="11906" w:h="16838"/>
      <w:pgMar w:top="1134" w:right="567" w:bottom="1701" w:left="567" w:header="0"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D4E7" w14:textId="77777777" w:rsidR="007B0DDE" w:rsidRDefault="007B0DDE">
      <w:pPr>
        <w:spacing w:before="0" w:after="0" w:line="240" w:lineRule="auto"/>
      </w:pPr>
      <w:r>
        <w:separator/>
      </w:r>
    </w:p>
  </w:endnote>
  <w:endnote w:type="continuationSeparator" w:id="0">
    <w:p w14:paraId="4B7E82A7" w14:textId="77777777" w:rsidR="007B0DDE" w:rsidRDefault="007B0DD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8F1D" w14:textId="77777777" w:rsidR="007B0DDE" w:rsidRDefault="007B0DDE" w:rsidP="00B076D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7AAEEC1" w14:textId="77777777" w:rsidR="007B0DDE" w:rsidRDefault="007B0DDE" w:rsidP="00B076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4122842"/>
      <w:docPartObj>
        <w:docPartGallery w:val="Page Numbers (Bottom of Page)"/>
        <w:docPartUnique/>
      </w:docPartObj>
    </w:sdtPr>
    <w:sdtEndPr>
      <w:rPr>
        <w:color w:val="7F7F7F" w:themeColor="background1" w:themeShade="7F"/>
        <w:spacing w:val="60"/>
      </w:rPr>
    </w:sdtEndPr>
    <w:sdtContent>
      <w:p w14:paraId="11E93AF5" w14:textId="77777777" w:rsidR="007B0DDE" w:rsidRDefault="007B0DDE" w:rsidP="00CB36E6">
        <w:pPr>
          <w:pStyle w:val="Footer"/>
          <w:pBdr>
            <w:top w:val="single" w:sz="4" w:space="1" w:color="D9D9D9" w:themeColor="background1" w:themeShade="D9"/>
          </w:pBdr>
          <w:rPr>
            <w:b/>
            <w:bCs/>
          </w:rPr>
        </w:pPr>
        <w:r w:rsidRPr="00963AD0">
          <w:rPr>
            <w:position w:val="20"/>
            <w:sz w:val="16"/>
            <w:szCs w:val="16"/>
          </w:rPr>
          <w:fldChar w:fldCharType="begin"/>
        </w:r>
        <w:r w:rsidRPr="00963AD0">
          <w:rPr>
            <w:position w:val="20"/>
            <w:sz w:val="16"/>
            <w:szCs w:val="16"/>
          </w:rPr>
          <w:instrText xml:space="preserve"> PAGE   \* MERGEFORMAT </w:instrText>
        </w:r>
        <w:r w:rsidRPr="00963AD0">
          <w:rPr>
            <w:position w:val="20"/>
            <w:sz w:val="16"/>
            <w:szCs w:val="16"/>
          </w:rPr>
          <w:fldChar w:fldCharType="separate"/>
        </w:r>
        <w:r>
          <w:rPr>
            <w:position w:val="20"/>
            <w:sz w:val="16"/>
            <w:szCs w:val="16"/>
          </w:rPr>
          <w:t>2</w:t>
        </w:r>
        <w:r w:rsidRPr="00963AD0">
          <w:rPr>
            <w:bCs/>
            <w:noProof/>
            <w:position w:val="20"/>
            <w:sz w:val="16"/>
            <w:szCs w:val="16"/>
          </w:rPr>
          <w:fldChar w:fldCharType="end"/>
        </w:r>
        <w:r w:rsidRPr="00963AD0">
          <w:rPr>
            <w:bCs/>
            <w:position w:val="20"/>
            <w:sz w:val="16"/>
            <w:szCs w:val="16"/>
          </w:rPr>
          <w:t xml:space="preserve"> </w:t>
        </w:r>
        <w:r w:rsidRPr="00963AD0">
          <w:rPr>
            <w:bCs/>
            <w:spacing w:val="-2"/>
            <w:position w:val="20"/>
            <w:sz w:val="16"/>
            <w:szCs w:val="16"/>
          </w:rPr>
          <w:t>|</w:t>
        </w:r>
        <w:r w:rsidRPr="00963AD0">
          <w:rPr>
            <w:spacing w:val="-2"/>
            <w:position w:val="20"/>
            <w:sz w:val="16"/>
            <w:szCs w:val="16"/>
          </w:rPr>
          <w:t>Department of Education</w:t>
        </w:r>
        <w:r w:rsidRPr="00963AD0">
          <w:rPr>
            <w:noProof/>
          </w:rPr>
          <w:t xml:space="preserve">           </w:t>
        </w:r>
        <w:r>
          <w:rPr>
            <w:noProof/>
          </w:rPr>
          <w:tab/>
          <w:t xml:space="preserve">                                                                                                           </w:t>
        </w:r>
        <w:r>
          <w:rPr>
            <w:noProof/>
          </w:rPr>
          <w:t xml:space="preserve">  </w:t>
        </w:r>
        <w:r>
          <w:rPr>
            <w:noProof/>
          </w:rPr>
          <w:t xml:space="preserve">                    </w:t>
        </w:r>
        <w:r>
          <w:rPr>
            <w:noProof/>
          </w:rPr>
          <w:drawing>
            <wp:inline distT="0" distB="0" distL="0" distR="0" wp14:anchorId="53F49582" wp14:editId="691870AB">
              <wp:extent cx="660400" cy="508000"/>
              <wp:effectExtent l="0" t="0" r="6350" b="6350"/>
              <wp:docPr id="519282739"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533183" name="Picture 1" descr="A black background with purpl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0400" cy="508000"/>
                      </a:xfrm>
                      <a:prstGeom prst="rect">
                        <a:avLst/>
                      </a:prstGeom>
                      <a:noFill/>
                      <a:ln>
                        <a:noFill/>
                      </a:ln>
                    </pic:spPr>
                  </pic:pic>
                </a:graphicData>
              </a:graphic>
            </wp:inline>
          </w:drawing>
        </w:r>
      </w:p>
    </w:sdtContent>
  </w:sdt>
  <w:p w14:paraId="3B8792A9" w14:textId="77777777" w:rsidR="007B0DDE" w:rsidRPr="003E29B5" w:rsidRDefault="007B0DDE" w:rsidP="00B076D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F7157" w14:textId="77777777" w:rsidR="007B0DDE" w:rsidRDefault="007B0D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74DFB" w14:textId="53CCEF6C" w:rsidR="00912661" w:rsidRDefault="007B0DDE">
    <w:pPr>
      <w:pBdr>
        <w:top w:val="nil"/>
        <w:left w:val="nil"/>
        <w:bottom w:val="nil"/>
        <w:right w:val="nil"/>
      </w:pBdr>
      <w:tabs>
        <w:tab w:val="right" w:pos="10080"/>
      </w:tabs>
      <w:spacing w:before="0" w:after="0" w:line="240" w:lineRule="auto"/>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4246B8">
      <w:rPr>
        <w:rFonts w:ascii="Arial" w:eastAsia="Arial" w:hAnsi="Arial" w:cs="Arial"/>
        <w:noProof/>
        <w:color w:val="000000"/>
        <w:sz w:val="16"/>
        <w:szCs w:val="16"/>
      </w:rPr>
      <w:t>9</w:t>
    </w:r>
    <w:r>
      <w:rPr>
        <w:rFonts w:ascii="Arial" w:eastAsia="Arial" w:hAnsi="Arial" w:cs="Arial"/>
        <w:color w:val="000000"/>
        <w:sz w:val="16"/>
        <w:szCs w:val="16"/>
      </w:rPr>
      <w:fldChar w:fldCharType="end"/>
    </w:r>
    <w:r>
      <w:rPr>
        <w:rFonts w:ascii="Arial" w:eastAsia="Arial" w:hAnsi="Arial" w:cs="Arial"/>
        <w:color w:val="000000"/>
        <w:sz w:val="16"/>
        <w:szCs w:val="16"/>
      </w:rPr>
      <w:t xml:space="preserve"> | Department of Education</w:t>
    </w:r>
    <w:r>
      <w:tab/>
    </w:r>
    <w:r>
      <w:rPr>
        <w:rFonts w:ascii="Arial" w:eastAsia="Arial" w:hAnsi="Arial" w:cs="Arial"/>
        <w:color w:val="000000"/>
        <w:sz w:val="16"/>
        <w:szCs w:val="16"/>
      </w:rPr>
      <w:t>Boolarra Primary School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1A3DF" w14:textId="77777777" w:rsidR="007B0DDE" w:rsidRDefault="007B0DDE">
      <w:pPr>
        <w:spacing w:before="0" w:after="0" w:line="240" w:lineRule="auto"/>
      </w:pPr>
      <w:r>
        <w:separator/>
      </w:r>
    </w:p>
  </w:footnote>
  <w:footnote w:type="continuationSeparator" w:id="0">
    <w:p w14:paraId="73476D28" w14:textId="77777777" w:rsidR="007B0DDE" w:rsidRDefault="007B0DD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5807" w14:textId="77777777" w:rsidR="007B0DDE" w:rsidRDefault="007B0DDE">
    <w:r>
      <w:rPr>
        <w:noProof/>
        <w:lang w:eastAsia="en-AU"/>
      </w:rPr>
      <mc:AlternateContent>
        <mc:Choice Requires="wps">
          <w:drawing>
            <wp:anchor distT="0" distB="0" distL="114300" distR="114300" simplePos="0" relativeHeight="251660288" behindDoc="0" locked="0" layoutInCell="1" allowOverlap="1" wp14:anchorId="3FDC9175" wp14:editId="0BC5041B">
              <wp:simplePos x="0" y="0"/>
              <wp:positionH relativeFrom="page">
                <wp:align>center</wp:align>
              </wp:positionH>
              <wp:positionV relativeFrom="page">
                <wp:align>center</wp:align>
              </wp:positionV>
              <wp:extent cx="6350000" cy="2286000"/>
              <wp:effectExtent l="0" t="1428750" r="0" b="12763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47231B65" w14:textId="77777777" w:rsidR="007B0DDE" w:rsidRDefault="007B0DDE"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0" o:spid="_x0000_s2049"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61312"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41BBA" w14:textId="77777777" w:rsidR="007B0DDE" w:rsidRDefault="007B0DDE" w:rsidP="000813BF">
    <w:pPr>
      <w:pStyle w:val="Header"/>
      <w:tabs>
        <w:tab w:val="clear" w:pos="4513"/>
        <w:tab w:val="clear" w:pos="9026"/>
      </w:tabs>
      <w:ind w:left="-562" w:right="259"/>
    </w:pPr>
    <w:r>
      <w:rPr>
        <w:noProof/>
      </w:rPr>
      <w:drawing>
        <wp:inline distT="0" distB="0" distL="0" distR="0" wp14:anchorId="203B480B" wp14:editId="1D47855F">
          <wp:extent cx="7629525" cy="1038225"/>
          <wp:effectExtent l="0" t="0" r="9525" b="9525"/>
          <wp:docPr id="1715966461" name="Graphic 2" descr="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892788" name="Graphic 2" descr="Department of Educatio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9525" cy="1038225"/>
                  </a:xfrm>
                  <a:prstGeom prst="rect">
                    <a:avLst/>
                  </a:prstGeom>
                </pic:spPr>
              </pic:pic>
            </a:graphicData>
          </a:graphic>
        </wp:inline>
      </w:drawing>
    </w:r>
    <w:r w:rsidRPr="000C104E">
      <w:rPr>
        <w:noProof/>
        <w:lang w:eastAsia="en-AU"/>
      </w:rPr>
      <w:drawing>
        <wp:anchor distT="0" distB="0" distL="114300" distR="114300" simplePos="0" relativeHeight="251662336" behindDoc="1" locked="0" layoutInCell="1" allowOverlap="1" wp14:anchorId="5BD449E7" wp14:editId="7A240C30">
          <wp:simplePos x="0" y="0"/>
          <wp:positionH relativeFrom="column">
            <wp:posOffset>7883858</wp:posOffset>
          </wp:positionH>
          <wp:positionV relativeFrom="paragraph">
            <wp:posOffset>-378460</wp:posOffset>
          </wp:positionV>
          <wp:extent cx="1991003" cy="743054"/>
          <wp:effectExtent l="0" t="0" r="0" b="0"/>
          <wp:wrapNone/>
          <wp:docPr id="1881117455" name="Picture 1881117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991003" cy="743054"/>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8815" w14:textId="77777777" w:rsidR="007B0DDE" w:rsidRDefault="007B0DDE">
    <w:r>
      <w:rPr>
        <w:noProof/>
        <w:lang w:eastAsia="en-AU"/>
      </w:rPr>
      <mc:AlternateContent>
        <mc:Choice Requires="wps">
          <w:drawing>
            <wp:anchor distT="0" distB="0" distL="114300" distR="114300" simplePos="0" relativeHeight="251658240" behindDoc="0" locked="0" layoutInCell="1" allowOverlap="1" wp14:anchorId="69A74528" wp14:editId="51150518">
              <wp:simplePos x="0" y="0"/>
              <wp:positionH relativeFrom="page">
                <wp:align>center</wp:align>
              </wp:positionH>
              <wp:positionV relativeFrom="page">
                <wp:align>center</wp:align>
              </wp:positionV>
              <wp:extent cx="6350000" cy="2286000"/>
              <wp:effectExtent l="0" t="1428750" r="0" b="127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200000">
                        <a:off x="0" y="0"/>
                        <a:ext cx="6350000" cy="2286000"/>
                      </a:xfrm>
                      <a:prstGeom prst="rect">
                        <a:avLst/>
                      </a:prstGeom>
                    </wps:spPr>
                    <wps:txbx>
                      <w:txbxContent>
                        <w:p w14:paraId="04082B0B" w14:textId="77777777" w:rsidR="007B0DDE" w:rsidRDefault="007B0DDE" w:rsidP="00AF1438">
                          <w:pPr>
                            <w:pStyle w:val="NormalWeb"/>
                            <w:spacing w:before="0" w:beforeAutospacing="0" w:after="0" w:afterAutospacing="0"/>
                            <w:jc w:val="center"/>
                          </w:pPr>
                          <w:r>
                            <w:rPr>
                              <w:rFonts w:ascii="Arial" w:hAnsi="Arial" w:cs="Arial"/>
                              <w:color w:val="D3D3D3"/>
                              <w:sz w:val="72"/>
                              <w:szCs w:val="72"/>
                              <w14:textOutline w14:w="9525" w14:cap="flat" w14:cmpd="sng" w14:algn="ctr">
                                <w14:solidFill>
                                  <w14:srgbClr w14:val="D3D3D3"/>
                                </w14:solidFill>
                                <w14:prstDash w14:val="solid"/>
                                <w14:round/>
                              </w14:textOutline>
                            </w:rPr>
                            <w:t>Draft</w:t>
                          </w:r>
                        </w:p>
                      </w:txbxContent>
                    </wps:txbx>
                    <wps:bodyPr wrap="square" numCol="1" fromWordArt="1">
                      <a:prstTxWarp prst="textPlain">
                        <a:avLst>
                          <a:gd name="adj" fmla="val 50000"/>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 o:spid="_x0000_s2050" type="#_x0000_t202" style="height:180pt;margin-left:0;margin-top: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0;v-text-anchor:top;visibility:visible;width:500pt;z-index:251659264" filled="f" stroked="f">
              <o:lock v:ext="edit" shapetype="t"/>
              <v:textbox style="mso-fit-shape-to-text:t">
                <w:txbxContent>
                  <w:p w:rsidR="00BB7B33" w:rsidP="00AF1438">
                    <w:pPr>
                      <w:pStyle w:val="NormalWeb"/>
                      <w:spacing w:before="0" w:beforeAutospacing="0" w:after="0" w:afterAutospacing="0"/>
                      <w:jc w:val="center"/>
                    </w:pPr>
                    <w:r>
                      <w:rPr>
                        <w:rFonts w:ascii="Arial" w:hAnsi="Arial" w:cs="Arial"/>
                        <w:color w:val="D3D3D3"/>
                        <w:sz w:val="72"/>
                        <w:szCs w:val="72"/>
                        <w14:textOutline w14:w="9525">
                          <w14:solidFill>
                            <w14:srgbClr w14:val="D3D3D3"/>
                          </w14:solidFill>
                          <w14:round/>
                        </w14:textOutline>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53EF8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5C4A8A"/>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1378598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50ED9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FC5E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846930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34941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20B22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708F4F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BEA14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AF2C69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D8D0F11"/>
    <w:multiLevelType w:val="hybridMultilevel"/>
    <w:tmpl w:val="28BC2626"/>
    <w:lvl w:ilvl="0" w:tplc="6A268E72">
      <w:start w:val="1"/>
      <w:numFmt w:val="bullet"/>
      <w:pStyle w:val="Bullet2"/>
      <w:lvlText w:val="–"/>
      <w:lvlJc w:val="left"/>
      <w:pPr>
        <w:ind w:left="644" w:hanging="360"/>
      </w:pPr>
      <w:rPr>
        <w:rFonts w:ascii="Arial" w:hAnsi="Arial" w:hint="default"/>
        <w:b w:val="0"/>
        <w:i w:val="0"/>
      </w:rPr>
    </w:lvl>
    <w:lvl w:ilvl="1" w:tplc="28C80F54" w:tentative="1">
      <w:start w:val="1"/>
      <w:numFmt w:val="bullet"/>
      <w:lvlText w:val="o"/>
      <w:lvlJc w:val="left"/>
      <w:pPr>
        <w:ind w:left="1440" w:hanging="360"/>
      </w:pPr>
      <w:rPr>
        <w:rFonts w:ascii="Courier New" w:hAnsi="Courier New" w:cs="Courier New" w:hint="default"/>
      </w:rPr>
    </w:lvl>
    <w:lvl w:ilvl="2" w:tplc="80246254" w:tentative="1">
      <w:start w:val="1"/>
      <w:numFmt w:val="bullet"/>
      <w:lvlText w:val=""/>
      <w:lvlJc w:val="left"/>
      <w:pPr>
        <w:ind w:left="2160" w:hanging="360"/>
      </w:pPr>
      <w:rPr>
        <w:rFonts w:ascii="Wingdings" w:hAnsi="Wingdings" w:hint="default"/>
      </w:rPr>
    </w:lvl>
    <w:lvl w:ilvl="3" w:tplc="8E46A612" w:tentative="1">
      <w:start w:val="1"/>
      <w:numFmt w:val="bullet"/>
      <w:lvlText w:val=""/>
      <w:lvlJc w:val="left"/>
      <w:pPr>
        <w:ind w:left="2880" w:hanging="360"/>
      </w:pPr>
      <w:rPr>
        <w:rFonts w:ascii="Symbol" w:hAnsi="Symbol" w:hint="default"/>
      </w:rPr>
    </w:lvl>
    <w:lvl w:ilvl="4" w:tplc="B398652A" w:tentative="1">
      <w:start w:val="1"/>
      <w:numFmt w:val="bullet"/>
      <w:lvlText w:val="o"/>
      <w:lvlJc w:val="left"/>
      <w:pPr>
        <w:ind w:left="3600" w:hanging="360"/>
      </w:pPr>
      <w:rPr>
        <w:rFonts w:ascii="Courier New" w:hAnsi="Courier New" w:cs="Courier New" w:hint="default"/>
      </w:rPr>
    </w:lvl>
    <w:lvl w:ilvl="5" w:tplc="74BA9DEE" w:tentative="1">
      <w:start w:val="1"/>
      <w:numFmt w:val="bullet"/>
      <w:lvlText w:val=""/>
      <w:lvlJc w:val="left"/>
      <w:pPr>
        <w:ind w:left="4320" w:hanging="360"/>
      </w:pPr>
      <w:rPr>
        <w:rFonts w:ascii="Wingdings" w:hAnsi="Wingdings" w:hint="default"/>
      </w:rPr>
    </w:lvl>
    <w:lvl w:ilvl="6" w:tplc="25302150" w:tentative="1">
      <w:start w:val="1"/>
      <w:numFmt w:val="bullet"/>
      <w:lvlText w:val=""/>
      <w:lvlJc w:val="left"/>
      <w:pPr>
        <w:ind w:left="5040" w:hanging="360"/>
      </w:pPr>
      <w:rPr>
        <w:rFonts w:ascii="Symbol" w:hAnsi="Symbol" w:hint="default"/>
      </w:rPr>
    </w:lvl>
    <w:lvl w:ilvl="7" w:tplc="644AE778" w:tentative="1">
      <w:start w:val="1"/>
      <w:numFmt w:val="bullet"/>
      <w:lvlText w:val="o"/>
      <w:lvlJc w:val="left"/>
      <w:pPr>
        <w:ind w:left="5760" w:hanging="360"/>
      </w:pPr>
      <w:rPr>
        <w:rFonts w:ascii="Courier New" w:hAnsi="Courier New" w:cs="Courier New" w:hint="default"/>
      </w:rPr>
    </w:lvl>
    <w:lvl w:ilvl="8" w:tplc="8AE4D5B6" w:tentative="1">
      <w:start w:val="1"/>
      <w:numFmt w:val="bullet"/>
      <w:lvlText w:val=""/>
      <w:lvlJc w:val="left"/>
      <w:pPr>
        <w:ind w:left="6480" w:hanging="360"/>
      </w:pPr>
      <w:rPr>
        <w:rFonts w:ascii="Wingdings" w:hAnsi="Wingdings" w:hint="default"/>
      </w:rPr>
    </w:lvl>
  </w:abstractNum>
  <w:abstractNum w:abstractNumId="12" w15:restartNumberingAfterBreak="0">
    <w:nsid w:val="202F5BA7"/>
    <w:multiLevelType w:val="hybridMultilevel"/>
    <w:tmpl w:val="60C841FC"/>
    <w:lvl w:ilvl="0" w:tplc="9EA49EA4">
      <w:numFmt w:val="bullet"/>
      <w:lvlText w:val="•"/>
      <w:lvlJc w:val="left"/>
      <w:pPr>
        <w:ind w:left="1080" w:hanging="720"/>
      </w:pPr>
      <w:rPr>
        <w:rFonts w:ascii="Arial" w:eastAsiaTheme="minorEastAsia" w:hAnsi="Arial" w:cs="Arial" w:hint="default"/>
      </w:rPr>
    </w:lvl>
    <w:lvl w:ilvl="1" w:tplc="6FFCB494" w:tentative="1">
      <w:start w:val="1"/>
      <w:numFmt w:val="bullet"/>
      <w:lvlText w:val="o"/>
      <w:lvlJc w:val="left"/>
      <w:pPr>
        <w:ind w:left="1440" w:hanging="360"/>
      </w:pPr>
      <w:rPr>
        <w:rFonts w:ascii="Courier New" w:hAnsi="Courier New" w:cs="Courier New" w:hint="default"/>
      </w:rPr>
    </w:lvl>
    <w:lvl w:ilvl="2" w:tplc="000E8398" w:tentative="1">
      <w:start w:val="1"/>
      <w:numFmt w:val="bullet"/>
      <w:lvlText w:val=""/>
      <w:lvlJc w:val="left"/>
      <w:pPr>
        <w:ind w:left="2160" w:hanging="360"/>
      </w:pPr>
      <w:rPr>
        <w:rFonts w:ascii="Wingdings" w:hAnsi="Wingdings" w:hint="default"/>
      </w:rPr>
    </w:lvl>
    <w:lvl w:ilvl="3" w:tplc="DD3E1606" w:tentative="1">
      <w:start w:val="1"/>
      <w:numFmt w:val="bullet"/>
      <w:lvlText w:val=""/>
      <w:lvlJc w:val="left"/>
      <w:pPr>
        <w:ind w:left="2880" w:hanging="360"/>
      </w:pPr>
      <w:rPr>
        <w:rFonts w:ascii="Symbol" w:hAnsi="Symbol" w:hint="default"/>
      </w:rPr>
    </w:lvl>
    <w:lvl w:ilvl="4" w:tplc="246CBC98" w:tentative="1">
      <w:start w:val="1"/>
      <w:numFmt w:val="bullet"/>
      <w:lvlText w:val="o"/>
      <w:lvlJc w:val="left"/>
      <w:pPr>
        <w:ind w:left="3600" w:hanging="360"/>
      </w:pPr>
      <w:rPr>
        <w:rFonts w:ascii="Courier New" w:hAnsi="Courier New" w:cs="Courier New" w:hint="default"/>
      </w:rPr>
    </w:lvl>
    <w:lvl w:ilvl="5" w:tplc="A9D037B4" w:tentative="1">
      <w:start w:val="1"/>
      <w:numFmt w:val="bullet"/>
      <w:lvlText w:val=""/>
      <w:lvlJc w:val="left"/>
      <w:pPr>
        <w:ind w:left="4320" w:hanging="360"/>
      </w:pPr>
      <w:rPr>
        <w:rFonts w:ascii="Wingdings" w:hAnsi="Wingdings" w:hint="default"/>
      </w:rPr>
    </w:lvl>
    <w:lvl w:ilvl="6" w:tplc="54D2877E" w:tentative="1">
      <w:start w:val="1"/>
      <w:numFmt w:val="bullet"/>
      <w:lvlText w:val=""/>
      <w:lvlJc w:val="left"/>
      <w:pPr>
        <w:ind w:left="5040" w:hanging="360"/>
      </w:pPr>
      <w:rPr>
        <w:rFonts w:ascii="Symbol" w:hAnsi="Symbol" w:hint="default"/>
      </w:rPr>
    </w:lvl>
    <w:lvl w:ilvl="7" w:tplc="83362260" w:tentative="1">
      <w:start w:val="1"/>
      <w:numFmt w:val="bullet"/>
      <w:lvlText w:val="o"/>
      <w:lvlJc w:val="left"/>
      <w:pPr>
        <w:ind w:left="5760" w:hanging="360"/>
      </w:pPr>
      <w:rPr>
        <w:rFonts w:ascii="Courier New" w:hAnsi="Courier New" w:cs="Courier New" w:hint="default"/>
      </w:rPr>
    </w:lvl>
    <w:lvl w:ilvl="8" w:tplc="2ACC17CC" w:tentative="1">
      <w:start w:val="1"/>
      <w:numFmt w:val="bullet"/>
      <w:lvlText w:val=""/>
      <w:lvlJc w:val="left"/>
      <w:pPr>
        <w:ind w:left="6480" w:hanging="360"/>
      </w:pPr>
      <w:rPr>
        <w:rFonts w:ascii="Wingdings" w:hAnsi="Wingdings" w:hint="default"/>
      </w:rPr>
    </w:lvl>
  </w:abstractNum>
  <w:abstractNum w:abstractNumId="13" w15:restartNumberingAfterBreak="0">
    <w:nsid w:val="2992766D"/>
    <w:multiLevelType w:val="hybridMultilevel"/>
    <w:tmpl w:val="24BEF740"/>
    <w:lvl w:ilvl="0" w:tplc="7BEA5E96">
      <w:start w:val="1"/>
      <w:numFmt w:val="bullet"/>
      <w:lvlText w:val=""/>
      <w:lvlJc w:val="left"/>
      <w:pPr>
        <w:ind w:left="720" w:hanging="360"/>
      </w:pPr>
      <w:rPr>
        <w:rFonts w:ascii="Symbol" w:hAnsi="Symbol" w:hint="default"/>
      </w:rPr>
    </w:lvl>
    <w:lvl w:ilvl="1" w:tplc="FCEC8A7C" w:tentative="1">
      <w:start w:val="1"/>
      <w:numFmt w:val="bullet"/>
      <w:lvlText w:val="o"/>
      <w:lvlJc w:val="left"/>
      <w:pPr>
        <w:ind w:left="1440" w:hanging="360"/>
      </w:pPr>
      <w:rPr>
        <w:rFonts w:ascii="Courier New" w:hAnsi="Courier New" w:cs="Courier New" w:hint="default"/>
      </w:rPr>
    </w:lvl>
    <w:lvl w:ilvl="2" w:tplc="386262D4" w:tentative="1">
      <w:start w:val="1"/>
      <w:numFmt w:val="bullet"/>
      <w:lvlText w:val=""/>
      <w:lvlJc w:val="left"/>
      <w:pPr>
        <w:ind w:left="2160" w:hanging="360"/>
      </w:pPr>
      <w:rPr>
        <w:rFonts w:ascii="Wingdings" w:hAnsi="Wingdings" w:hint="default"/>
      </w:rPr>
    </w:lvl>
    <w:lvl w:ilvl="3" w:tplc="B71426D2" w:tentative="1">
      <w:start w:val="1"/>
      <w:numFmt w:val="bullet"/>
      <w:lvlText w:val=""/>
      <w:lvlJc w:val="left"/>
      <w:pPr>
        <w:ind w:left="2880" w:hanging="360"/>
      </w:pPr>
      <w:rPr>
        <w:rFonts w:ascii="Symbol" w:hAnsi="Symbol" w:hint="default"/>
      </w:rPr>
    </w:lvl>
    <w:lvl w:ilvl="4" w:tplc="B97E9F22" w:tentative="1">
      <w:start w:val="1"/>
      <w:numFmt w:val="bullet"/>
      <w:lvlText w:val="o"/>
      <w:lvlJc w:val="left"/>
      <w:pPr>
        <w:ind w:left="3600" w:hanging="360"/>
      </w:pPr>
      <w:rPr>
        <w:rFonts w:ascii="Courier New" w:hAnsi="Courier New" w:cs="Courier New" w:hint="default"/>
      </w:rPr>
    </w:lvl>
    <w:lvl w:ilvl="5" w:tplc="71949CA6" w:tentative="1">
      <w:start w:val="1"/>
      <w:numFmt w:val="bullet"/>
      <w:lvlText w:val=""/>
      <w:lvlJc w:val="left"/>
      <w:pPr>
        <w:ind w:left="4320" w:hanging="360"/>
      </w:pPr>
      <w:rPr>
        <w:rFonts w:ascii="Wingdings" w:hAnsi="Wingdings" w:hint="default"/>
      </w:rPr>
    </w:lvl>
    <w:lvl w:ilvl="6" w:tplc="20E2F812" w:tentative="1">
      <w:start w:val="1"/>
      <w:numFmt w:val="bullet"/>
      <w:lvlText w:val=""/>
      <w:lvlJc w:val="left"/>
      <w:pPr>
        <w:ind w:left="5040" w:hanging="360"/>
      </w:pPr>
      <w:rPr>
        <w:rFonts w:ascii="Symbol" w:hAnsi="Symbol" w:hint="default"/>
      </w:rPr>
    </w:lvl>
    <w:lvl w:ilvl="7" w:tplc="7D489FEC" w:tentative="1">
      <w:start w:val="1"/>
      <w:numFmt w:val="bullet"/>
      <w:lvlText w:val="o"/>
      <w:lvlJc w:val="left"/>
      <w:pPr>
        <w:ind w:left="5760" w:hanging="360"/>
      </w:pPr>
      <w:rPr>
        <w:rFonts w:ascii="Courier New" w:hAnsi="Courier New" w:cs="Courier New" w:hint="default"/>
      </w:rPr>
    </w:lvl>
    <w:lvl w:ilvl="8" w:tplc="D1E4B212" w:tentative="1">
      <w:start w:val="1"/>
      <w:numFmt w:val="bullet"/>
      <w:lvlText w:val=""/>
      <w:lvlJc w:val="left"/>
      <w:pPr>
        <w:ind w:left="6480" w:hanging="360"/>
      </w:pPr>
      <w:rPr>
        <w:rFonts w:ascii="Wingdings" w:hAnsi="Wingdings" w:hint="default"/>
      </w:rPr>
    </w:lvl>
  </w:abstractNum>
  <w:abstractNum w:abstractNumId="14" w15:restartNumberingAfterBreak="0">
    <w:nsid w:val="2BA35373"/>
    <w:multiLevelType w:val="hybridMultilevel"/>
    <w:tmpl w:val="467A483A"/>
    <w:lvl w:ilvl="0" w:tplc="A2F2AA5E">
      <w:start w:val="1"/>
      <w:numFmt w:val="decimal"/>
      <w:pStyle w:val="Numberlist"/>
      <w:lvlText w:val="%1."/>
      <w:lvlJc w:val="left"/>
      <w:pPr>
        <w:ind w:left="720" w:hanging="360"/>
      </w:pPr>
    </w:lvl>
    <w:lvl w:ilvl="1" w:tplc="6FDEF362" w:tentative="1">
      <w:start w:val="1"/>
      <w:numFmt w:val="lowerLetter"/>
      <w:lvlText w:val="%2."/>
      <w:lvlJc w:val="left"/>
      <w:pPr>
        <w:ind w:left="1440" w:hanging="360"/>
      </w:pPr>
    </w:lvl>
    <w:lvl w:ilvl="2" w:tplc="A5E49FF6" w:tentative="1">
      <w:start w:val="1"/>
      <w:numFmt w:val="lowerRoman"/>
      <w:lvlText w:val="%3."/>
      <w:lvlJc w:val="right"/>
      <w:pPr>
        <w:ind w:left="2160" w:hanging="180"/>
      </w:pPr>
    </w:lvl>
    <w:lvl w:ilvl="3" w:tplc="2A5433D6" w:tentative="1">
      <w:start w:val="1"/>
      <w:numFmt w:val="decimal"/>
      <w:lvlText w:val="%4."/>
      <w:lvlJc w:val="left"/>
      <w:pPr>
        <w:ind w:left="2880" w:hanging="360"/>
      </w:pPr>
    </w:lvl>
    <w:lvl w:ilvl="4" w:tplc="FA52D79A" w:tentative="1">
      <w:start w:val="1"/>
      <w:numFmt w:val="lowerLetter"/>
      <w:lvlText w:val="%5."/>
      <w:lvlJc w:val="left"/>
      <w:pPr>
        <w:ind w:left="3600" w:hanging="360"/>
      </w:pPr>
    </w:lvl>
    <w:lvl w:ilvl="5" w:tplc="F05A5B34" w:tentative="1">
      <w:start w:val="1"/>
      <w:numFmt w:val="lowerRoman"/>
      <w:lvlText w:val="%6."/>
      <w:lvlJc w:val="right"/>
      <w:pPr>
        <w:ind w:left="4320" w:hanging="180"/>
      </w:pPr>
    </w:lvl>
    <w:lvl w:ilvl="6" w:tplc="44502BEC" w:tentative="1">
      <w:start w:val="1"/>
      <w:numFmt w:val="decimal"/>
      <w:lvlText w:val="%7."/>
      <w:lvlJc w:val="left"/>
      <w:pPr>
        <w:ind w:left="5040" w:hanging="360"/>
      </w:pPr>
    </w:lvl>
    <w:lvl w:ilvl="7" w:tplc="8556AF2A" w:tentative="1">
      <w:start w:val="1"/>
      <w:numFmt w:val="lowerLetter"/>
      <w:lvlText w:val="%8."/>
      <w:lvlJc w:val="left"/>
      <w:pPr>
        <w:ind w:left="5760" w:hanging="360"/>
      </w:pPr>
    </w:lvl>
    <w:lvl w:ilvl="8" w:tplc="786685FA" w:tentative="1">
      <w:start w:val="1"/>
      <w:numFmt w:val="lowerRoman"/>
      <w:lvlText w:val="%9."/>
      <w:lvlJc w:val="right"/>
      <w:pPr>
        <w:ind w:left="6480" w:hanging="180"/>
      </w:pPr>
    </w:lvl>
  </w:abstractNum>
  <w:abstractNum w:abstractNumId="15" w15:restartNumberingAfterBreak="0">
    <w:nsid w:val="356B7CD3"/>
    <w:multiLevelType w:val="hybridMultilevel"/>
    <w:tmpl w:val="D2EAFE46"/>
    <w:lvl w:ilvl="0" w:tplc="E7E60190">
      <w:start w:val="1"/>
      <w:numFmt w:val="bullet"/>
      <w:lvlText w:val="o"/>
      <w:lvlJc w:val="left"/>
      <w:pPr>
        <w:ind w:left="644" w:hanging="360"/>
      </w:pPr>
      <w:rPr>
        <w:rFonts w:ascii="Courier New" w:hAnsi="Courier New" w:cs="Courier New" w:hint="default"/>
      </w:rPr>
    </w:lvl>
    <w:lvl w:ilvl="1" w:tplc="4CACB430" w:tentative="1">
      <w:start w:val="1"/>
      <w:numFmt w:val="bullet"/>
      <w:lvlText w:val="o"/>
      <w:lvlJc w:val="left"/>
      <w:pPr>
        <w:ind w:left="1440" w:hanging="360"/>
      </w:pPr>
      <w:rPr>
        <w:rFonts w:ascii="Courier New" w:hAnsi="Courier New" w:cs="Courier New" w:hint="default"/>
      </w:rPr>
    </w:lvl>
    <w:lvl w:ilvl="2" w:tplc="3C54C31E" w:tentative="1">
      <w:start w:val="1"/>
      <w:numFmt w:val="bullet"/>
      <w:lvlText w:val=""/>
      <w:lvlJc w:val="left"/>
      <w:pPr>
        <w:ind w:left="2160" w:hanging="360"/>
      </w:pPr>
      <w:rPr>
        <w:rFonts w:ascii="Wingdings" w:hAnsi="Wingdings" w:hint="default"/>
      </w:rPr>
    </w:lvl>
    <w:lvl w:ilvl="3" w:tplc="EDCEAA74" w:tentative="1">
      <w:start w:val="1"/>
      <w:numFmt w:val="bullet"/>
      <w:lvlText w:val=""/>
      <w:lvlJc w:val="left"/>
      <w:pPr>
        <w:ind w:left="2880" w:hanging="360"/>
      </w:pPr>
      <w:rPr>
        <w:rFonts w:ascii="Symbol" w:hAnsi="Symbol" w:hint="default"/>
      </w:rPr>
    </w:lvl>
    <w:lvl w:ilvl="4" w:tplc="99A49068" w:tentative="1">
      <w:start w:val="1"/>
      <w:numFmt w:val="bullet"/>
      <w:lvlText w:val="o"/>
      <w:lvlJc w:val="left"/>
      <w:pPr>
        <w:ind w:left="3600" w:hanging="360"/>
      </w:pPr>
      <w:rPr>
        <w:rFonts w:ascii="Courier New" w:hAnsi="Courier New" w:cs="Courier New" w:hint="default"/>
      </w:rPr>
    </w:lvl>
    <w:lvl w:ilvl="5" w:tplc="9230C72C" w:tentative="1">
      <w:start w:val="1"/>
      <w:numFmt w:val="bullet"/>
      <w:lvlText w:val=""/>
      <w:lvlJc w:val="left"/>
      <w:pPr>
        <w:ind w:left="4320" w:hanging="360"/>
      </w:pPr>
      <w:rPr>
        <w:rFonts w:ascii="Wingdings" w:hAnsi="Wingdings" w:hint="default"/>
      </w:rPr>
    </w:lvl>
    <w:lvl w:ilvl="6" w:tplc="74542E0A" w:tentative="1">
      <w:start w:val="1"/>
      <w:numFmt w:val="bullet"/>
      <w:lvlText w:val=""/>
      <w:lvlJc w:val="left"/>
      <w:pPr>
        <w:ind w:left="5040" w:hanging="360"/>
      </w:pPr>
      <w:rPr>
        <w:rFonts w:ascii="Symbol" w:hAnsi="Symbol" w:hint="default"/>
      </w:rPr>
    </w:lvl>
    <w:lvl w:ilvl="7" w:tplc="8530FCD0" w:tentative="1">
      <w:start w:val="1"/>
      <w:numFmt w:val="bullet"/>
      <w:lvlText w:val="o"/>
      <w:lvlJc w:val="left"/>
      <w:pPr>
        <w:ind w:left="5760" w:hanging="360"/>
      </w:pPr>
      <w:rPr>
        <w:rFonts w:ascii="Courier New" w:hAnsi="Courier New" w:cs="Courier New" w:hint="default"/>
      </w:rPr>
    </w:lvl>
    <w:lvl w:ilvl="8" w:tplc="635C390C" w:tentative="1">
      <w:start w:val="1"/>
      <w:numFmt w:val="bullet"/>
      <w:lvlText w:val=""/>
      <w:lvlJc w:val="left"/>
      <w:pPr>
        <w:ind w:left="6480" w:hanging="360"/>
      </w:pPr>
      <w:rPr>
        <w:rFonts w:ascii="Wingdings" w:hAnsi="Wingdings" w:hint="default"/>
      </w:rPr>
    </w:lvl>
  </w:abstractNum>
  <w:abstractNum w:abstractNumId="16" w15:restartNumberingAfterBreak="0">
    <w:nsid w:val="395702BE"/>
    <w:multiLevelType w:val="hybridMultilevel"/>
    <w:tmpl w:val="D91CCB04"/>
    <w:lvl w:ilvl="0" w:tplc="B4B40F50">
      <w:start w:val="1"/>
      <w:numFmt w:val="bullet"/>
      <w:lvlText w:val=""/>
      <w:lvlJc w:val="left"/>
      <w:pPr>
        <w:ind w:left="720" w:hanging="360"/>
      </w:pPr>
      <w:rPr>
        <w:rFonts w:ascii="Symbol" w:hAnsi="Symbol" w:hint="default"/>
      </w:rPr>
    </w:lvl>
    <w:lvl w:ilvl="1" w:tplc="E88844C6" w:tentative="1">
      <w:start w:val="1"/>
      <w:numFmt w:val="bullet"/>
      <w:lvlText w:val="o"/>
      <w:lvlJc w:val="left"/>
      <w:pPr>
        <w:ind w:left="1440" w:hanging="360"/>
      </w:pPr>
      <w:rPr>
        <w:rFonts w:ascii="Courier New" w:hAnsi="Courier New" w:cs="Courier New" w:hint="default"/>
      </w:rPr>
    </w:lvl>
    <w:lvl w:ilvl="2" w:tplc="ECAE7D30" w:tentative="1">
      <w:start w:val="1"/>
      <w:numFmt w:val="bullet"/>
      <w:lvlText w:val=""/>
      <w:lvlJc w:val="left"/>
      <w:pPr>
        <w:ind w:left="2160" w:hanging="360"/>
      </w:pPr>
      <w:rPr>
        <w:rFonts w:ascii="Wingdings" w:hAnsi="Wingdings" w:hint="default"/>
      </w:rPr>
    </w:lvl>
    <w:lvl w:ilvl="3" w:tplc="0292DFBA" w:tentative="1">
      <w:start w:val="1"/>
      <w:numFmt w:val="bullet"/>
      <w:lvlText w:val=""/>
      <w:lvlJc w:val="left"/>
      <w:pPr>
        <w:ind w:left="2880" w:hanging="360"/>
      </w:pPr>
      <w:rPr>
        <w:rFonts w:ascii="Symbol" w:hAnsi="Symbol" w:hint="default"/>
      </w:rPr>
    </w:lvl>
    <w:lvl w:ilvl="4" w:tplc="8C90DBEC" w:tentative="1">
      <w:start w:val="1"/>
      <w:numFmt w:val="bullet"/>
      <w:lvlText w:val="o"/>
      <w:lvlJc w:val="left"/>
      <w:pPr>
        <w:ind w:left="3600" w:hanging="360"/>
      </w:pPr>
      <w:rPr>
        <w:rFonts w:ascii="Courier New" w:hAnsi="Courier New" w:cs="Courier New" w:hint="default"/>
      </w:rPr>
    </w:lvl>
    <w:lvl w:ilvl="5" w:tplc="85CC4300" w:tentative="1">
      <w:start w:val="1"/>
      <w:numFmt w:val="bullet"/>
      <w:lvlText w:val=""/>
      <w:lvlJc w:val="left"/>
      <w:pPr>
        <w:ind w:left="4320" w:hanging="360"/>
      </w:pPr>
      <w:rPr>
        <w:rFonts w:ascii="Wingdings" w:hAnsi="Wingdings" w:hint="default"/>
      </w:rPr>
    </w:lvl>
    <w:lvl w:ilvl="6" w:tplc="BC5474CA" w:tentative="1">
      <w:start w:val="1"/>
      <w:numFmt w:val="bullet"/>
      <w:lvlText w:val=""/>
      <w:lvlJc w:val="left"/>
      <w:pPr>
        <w:ind w:left="5040" w:hanging="360"/>
      </w:pPr>
      <w:rPr>
        <w:rFonts w:ascii="Symbol" w:hAnsi="Symbol" w:hint="default"/>
      </w:rPr>
    </w:lvl>
    <w:lvl w:ilvl="7" w:tplc="C794087C" w:tentative="1">
      <w:start w:val="1"/>
      <w:numFmt w:val="bullet"/>
      <w:lvlText w:val="o"/>
      <w:lvlJc w:val="left"/>
      <w:pPr>
        <w:ind w:left="5760" w:hanging="360"/>
      </w:pPr>
      <w:rPr>
        <w:rFonts w:ascii="Courier New" w:hAnsi="Courier New" w:cs="Courier New" w:hint="default"/>
      </w:rPr>
    </w:lvl>
    <w:lvl w:ilvl="8" w:tplc="BFB873E2" w:tentative="1">
      <w:start w:val="1"/>
      <w:numFmt w:val="bullet"/>
      <w:lvlText w:val=""/>
      <w:lvlJc w:val="left"/>
      <w:pPr>
        <w:ind w:left="6480" w:hanging="360"/>
      </w:pPr>
      <w:rPr>
        <w:rFonts w:ascii="Wingdings" w:hAnsi="Wingdings" w:hint="default"/>
      </w:rPr>
    </w:lvl>
  </w:abstractNum>
  <w:abstractNum w:abstractNumId="17" w15:restartNumberingAfterBreak="0">
    <w:nsid w:val="41F64396"/>
    <w:multiLevelType w:val="hybridMultilevel"/>
    <w:tmpl w:val="3E6E882E"/>
    <w:lvl w:ilvl="0" w:tplc="550AF882">
      <w:start w:val="1"/>
      <w:numFmt w:val="bullet"/>
      <w:lvlText w:val=""/>
      <w:lvlJc w:val="left"/>
      <w:pPr>
        <w:ind w:left="720" w:hanging="360"/>
      </w:pPr>
      <w:rPr>
        <w:rFonts w:ascii="Symbol" w:hAnsi="Symbol" w:hint="default"/>
      </w:rPr>
    </w:lvl>
    <w:lvl w:ilvl="1" w:tplc="2626C4BE" w:tentative="1">
      <w:start w:val="1"/>
      <w:numFmt w:val="bullet"/>
      <w:lvlText w:val="o"/>
      <w:lvlJc w:val="left"/>
      <w:pPr>
        <w:ind w:left="1440" w:hanging="360"/>
      </w:pPr>
      <w:rPr>
        <w:rFonts w:ascii="Courier New" w:hAnsi="Courier New" w:cs="Courier New" w:hint="default"/>
      </w:rPr>
    </w:lvl>
    <w:lvl w:ilvl="2" w:tplc="24AAE82C" w:tentative="1">
      <w:start w:val="1"/>
      <w:numFmt w:val="bullet"/>
      <w:lvlText w:val=""/>
      <w:lvlJc w:val="left"/>
      <w:pPr>
        <w:ind w:left="2160" w:hanging="360"/>
      </w:pPr>
      <w:rPr>
        <w:rFonts w:ascii="Wingdings" w:hAnsi="Wingdings" w:hint="default"/>
      </w:rPr>
    </w:lvl>
    <w:lvl w:ilvl="3" w:tplc="6658CAD8" w:tentative="1">
      <w:start w:val="1"/>
      <w:numFmt w:val="bullet"/>
      <w:lvlText w:val=""/>
      <w:lvlJc w:val="left"/>
      <w:pPr>
        <w:ind w:left="2880" w:hanging="360"/>
      </w:pPr>
      <w:rPr>
        <w:rFonts w:ascii="Symbol" w:hAnsi="Symbol" w:hint="default"/>
      </w:rPr>
    </w:lvl>
    <w:lvl w:ilvl="4" w:tplc="3A88F2B0" w:tentative="1">
      <w:start w:val="1"/>
      <w:numFmt w:val="bullet"/>
      <w:lvlText w:val="o"/>
      <w:lvlJc w:val="left"/>
      <w:pPr>
        <w:ind w:left="3600" w:hanging="360"/>
      </w:pPr>
      <w:rPr>
        <w:rFonts w:ascii="Courier New" w:hAnsi="Courier New" w:cs="Courier New" w:hint="default"/>
      </w:rPr>
    </w:lvl>
    <w:lvl w:ilvl="5" w:tplc="FF40EB52" w:tentative="1">
      <w:start w:val="1"/>
      <w:numFmt w:val="bullet"/>
      <w:lvlText w:val=""/>
      <w:lvlJc w:val="left"/>
      <w:pPr>
        <w:ind w:left="4320" w:hanging="360"/>
      </w:pPr>
      <w:rPr>
        <w:rFonts w:ascii="Wingdings" w:hAnsi="Wingdings" w:hint="default"/>
      </w:rPr>
    </w:lvl>
    <w:lvl w:ilvl="6" w:tplc="45AC64A2" w:tentative="1">
      <w:start w:val="1"/>
      <w:numFmt w:val="bullet"/>
      <w:lvlText w:val=""/>
      <w:lvlJc w:val="left"/>
      <w:pPr>
        <w:ind w:left="5040" w:hanging="360"/>
      </w:pPr>
      <w:rPr>
        <w:rFonts w:ascii="Symbol" w:hAnsi="Symbol" w:hint="default"/>
      </w:rPr>
    </w:lvl>
    <w:lvl w:ilvl="7" w:tplc="1AA481E6" w:tentative="1">
      <w:start w:val="1"/>
      <w:numFmt w:val="bullet"/>
      <w:lvlText w:val="o"/>
      <w:lvlJc w:val="left"/>
      <w:pPr>
        <w:ind w:left="5760" w:hanging="360"/>
      </w:pPr>
      <w:rPr>
        <w:rFonts w:ascii="Courier New" w:hAnsi="Courier New" w:cs="Courier New" w:hint="default"/>
      </w:rPr>
    </w:lvl>
    <w:lvl w:ilvl="8" w:tplc="DCC4E2B6" w:tentative="1">
      <w:start w:val="1"/>
      <w:numFmt w:val="bullet"/>
      <w:lvlText w:val=""/>
      <w:lvlJc w:val="left"/>
      <w:pPr>
        <w:ind w:left="6480" w:hanging="360"/>
      </w:pPr>
      <w:rPr>
        <w:rFonts w:ascii="Wingdings" w:hAnsi="Wingdings" w:hint="default"/>
      </w:rPr>
    </w:lvl>
  </w:abstractNum>
  <w:abstractNum w:abstractNumId="18" w15:restartNumberingAfterBreak="0">
    <w:nsid w:val="4CB619BD"/>
    <w:multiLevelType w:val="hybridMultilevel"/>
    <w:tmpl w:val="3070A5AC"/>
    <w:lvl w:ilvl="0" w:tplc="ADEA7684">
      <w:start w:val="1"/>
      <w:numFmt w:val="lowerLetter"/>
      <w:pStyle w:val="Alphabetlist"/>
      <w:lvlText w:val="%1."/>
      <w:lvlJc w:val="left"/>
      <w:pPr>
        <w:ind w:left="1004" w:hanging="360"/>
      </w:pPr>
    </w:lvl>
    <w:lvl w:ilvl="1" w:tplc="37BCAD5A" w:tentative="1">
      <w:start w:val="1"/>
      <w:numFmt w:val="lowerLetter"/>
      <w:lvlText w:val="%2."/>
      <w:lvlJc w:val="left"/>
      <w:pPr>
        <w:ind w:left="1724" w:hanging="360"/>
      </w:pPr>
    </w:lvl>
    <w:lvl w:ilvl="2" w:tplc="CFA0B002" w:tentative="1">
      <w:start w:val="1"/>
      <w:numFmt w:val="lowerRoman"/>
      <w:lvlText w:val="%3."/>
      <w:lvlJc w:val="right"/>
      <w:pPr>
        <w:ind w:left="2444" w:hanging="180"/>
      </w:pPr>
    </w:lvl>
    <w:lvl w:ilvl="3" w:tplc="CC86B480" w:tentative="1">
      <w:start w:val="1"/>
      <w:numFmt w:val="decimal"/>
      <w:lvlText w:val="%4."/>
      <w:lvlJc w:val="left"/>
      <w:pPr>
        <w:ind w:left="3164" w:hanging="360"/>
      </w:pPr>
    </w:lvl>
    <w:lvl w:ilvl="4" w:tplc="08D64072" w:tentative="1">
      <w:start w:val="1"/>
      <w:numFmt w:val="lowerLetter"/>
      <w:lvlText w:val="%5."/>
      <w:lvlJc w:val="left"/>
      <w:pPr>
        <w:ind w:left="3884" w:hanging="360"/>
      </w:pPr>
    </w:lvl>
    <w:lvl w:ilvl="5" w:tplc="D6C2611C" w:tentative="1">
      <w:start w:val="1"/>
      <w:numFmt w:val="lowerRoman"/>
      <w:lvlText w:val="%6."/>
      <w:lvlJc w:val="right"/>
      <w:pPr>
        <w:ind w:left="4604" w:hanging="180"/>
      </w:pPr>
    </w:lvl>
    <w:lvl w:ilvl="6" w:tplc="FCC0FFA4" w:tentative="1">
      <w:start w:val="1"/>
      <w:numFmt w:val="decimal"/>
      <w:lvlText w:val="%7."/>
      <w:lvlJc w:val="left"/>
      <w:pPr>
        <w:ind w:left="5324" w:hanging="360"/>
      </w:pPr>
    </w:lvl>
    <w:lvl w:ilvl="7" w:tplc="C89E107C" w:tentative="1">
      <w:start w:val="1"/>
      <w:numFmt w:val="lowerLetter"/>
      <w:lvlText w:val="%8."/>
      <w:lvlJc w:val="left"/>
      <w:pPr>
        <w:ind w:left="6044" w:hanging="360"/>
      </w:pPr>
    </w:lvl>
    <w:lvl w:ilvl="8" w:tplc="A37C5166" w:tentative="1">
      <w:start w:val="1"/>
      <w:numFmt w:val="lowerRoman"/>
      <w:lvlText w:val="%9."/>
      <w:lvlJc w:val="right"/>
      <w:pPr>
        <w:ind w:left="6764" w:hanging="180"/>
      </w:pPr>
    </w:lvl>
  </w:abstractNum>
  <w:abstractNum w:abstractNumId="19" w15:restartNumberingAfterBreak="0">
    <w:nsid w:val="5EC3233D"/>
    <w:multiLevelType w:val="multilevel"/>
    <w:tmpl w:val="67B276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4B36AF8"/>
    <w:multiLevelType w:val="hybridMultilevel"/>
    <w:tmpl w:val="D1A8A6B2"/>
    <w:lvl w:ilvl="0" w:tplc="4CF82A7E">
      <w:start w:val="1"/>
      <w:numFmt w:val="bullet"/>
      <w:pStyle w:val="Bullet1"/>
      <w:lvlText w:val=""/>
      <w:lvlJc w:val="left"/>
      <w:pPr>
        <w:ind w:left="720" w:hanging="360"/>
      </w:pPr>
      <w:rPr>
        <w:rFonts w:ascii="Symbol" w:hAnsi="Symbol" w:hint="default"/>
      </w:rPr>
    </w:lvl>
    <w:lvl w:ilvl="1" w:tplc="6DEC72EC" w:tentative="1">
      <w:start w:val="1"/>
      <w:numFmt w:val="bullet"/>
      <w:lvlText w:val="o"/>
      <w:lvlJc w:val="left"/>
      <w:pPr>
        <w:ind w:left="1440" w:hanging="360"/>
      </w:pPr>
      <w:rPr>
        <w:rFonts w:ascii="Courier New" w:hAnsi="Courier New" w:cs="Courier New" w:hint="default"/>
      </w:rPr>
    </w:lvl>
    <w:lvl w:ilvl="2" w:tplc="37ECE738" w:tentative="1">
      <w:start w:val="1"/>
      <w:numFmt w:val="bullet"/>
      <w:lvlText w:val=""/>
      <w:lvlJc w:val="left"/>
      <w:pPr>
        <w:ind w:left="2160" w:hanging="360"/>
      </w:pPr>
      <w:rPr>
        <w:rFonts w:ascii="Wingdings" w:hAnsi="Wingdings" w:hint="default"/>
      </w:rPr>
    </w:lvl>
    <w:lvl w:ilvl="3" w:tplc="E35E4E7C" w:tentative="1">
      <w:start w:val="1"/>
      <w:numFmt w:val="bullet"/>
      <w:lvlText w:val=""/>
      <w:lvlJc w:val="left"/>
      <w:pPr>
        <w:ind w:left="2880" w:hanging="360"/>
      </w:pPr>
      <w:rPr>
        <w:rFonts w:ascii="Symbol" w:hAnsi="Symbol" w:hint="default"/>
      </w:rPr>
    </w:lvl>
    <w:lvl w:ilvl="4" w:tplc="562077F2" w:tentative="1">
      <w:start w:val="1"/>
      <w:numFmt w:val="bullet"/>
      <w:lvlText w:val="o"/>
      <w:lvlJc w:val="left"/>
      <w:pPr>
        <w:ind w:left="3600" w:hanging="360"/>
      </w:pPr>
      <w:rPr>
        <w:rFonts w:ascii="Courier New" w:hAnsi="Courier New" w:cs="Courier New" w:hint="default"/>
      </w:rPr>
    </w:lvl>
    <w:lvl w:ilvl="5" w:tplc="F80CB166" w:tentative="1">
      <w:start w:val="1"/>
      <w:numFmt w:val="bullet"/>
      <w:lvlText w:val=""/>
      <w:lvlJc w:val="left"/>
      <w:pPr>
        <w:ind w:left="4320" w:hanging="360"/>
      </w:pPr>
      <w:rPr>
        <w:rFonts w:ascii="Wingdings" w:hAnsi="Wingdings" w:hint="default"/>
      </w:rPr>
    </w:lvl>
    <w:lvl w:ilvl="6" w:tplc="39ACEE8C" w:tentative="1">
      <w:start w:val="1"/>
      <w:numFmt w:val="bullet"/>
      <w:lvlText w:val=""/>
      <w:lvlJc w:val="left"/>
      <w:pPr>
        <w:ind w:left="5040" w:hanging="360"/>
      </w:pPr>
      <w:rPr>
        <w:rFonts w:ascii="Symbol" w:hAnsi="Symbol" w:hint="default"/>
      </w:rPr>
    </w:lvl>
    <w:lvl w:ilvl="7" w:tplc="06065664" w:tentative="1">
      <w:start w:val="1"/>
      <w:numFmt w:val="bullet"/>
      <w:lvlText w:val="o"/>
      <w:lvlJc w:val="left"/>
      <w:pPr>
        <w:ind w:left="5760" w:hanging="360"/>
      </w:pPr>
      <w:rPr>
        <w:rFonts w:ascii="Courier New" w:hAnsi="Courier New" w:cs="Courier New" w:hint="default"/>
      </w:rPr>
    </w:lvl>
    <w:lvl w:ilvl="8" w:tplc="CAEC6B8C" w:tentative="1">
      <w:start w:val="1"/>
      <w:numFmt w:val="bullet"/>
      <w:lvlText w:val=""/>
      <w:lvlJc w:val="left"/>
      <w:pPr>
        <w:ind w:left="6480" w:hanging="360"/>
      </w:pPr>
      <w:rPr>
        <w:rFonts w:ascii="Wingdings" w:hAnsi="Wingdings" w:hint="default"/>
      </w:rPr>
    </w:lvl>
  </w:abstractNum>
  <w:abstractNum w:abstractNumId="21" w15:restartNumberingAfterBreak="0">
    <w:nsid w:val="64B36AF9"/>
    <w:multiLevelType w:val="hybridMultilevel"/>
    <w:tmpl w:val="64B36AF9"/>
    <w:lvl w:ilvl="0" w:tplc="C268C338">
      <w:start w:val="1"/>
      <w:numFmt w:val="bullet"/>
      <w:lvlText w:val=""/>
      <w:lvlJc w:val="left"/>
      <w:pPr>
        <w:ind w:left="720" w:hanging="360"/>
      </w:pPr>
      <w:rPr>
        <w:rFonts w:ascii="Symbol" w:hAnsi="Symbol"/>
      </w:rPr>
    </w:lvl>
    <w:lvl w:ilvl="1" w:tplc="C962538E">
      <w:start w:val="1"/>
      <w:numFmt w:val="bullet"/>
      <w:lvlText w:val="o"/>
      <w:lvlJc w:val="left"/>
      <w:pPr>
        <w:tabs>
          <w:tab w:val="num" w:pos="1440"/>
        </w:tabs>
        <w:ind w:left="1440" w:hanging="360"/>
      </w:pPr>
      <w:rPr>
        <w:rFonts w:ascii="Courier New" w:hAnsi="Courier New"/>
      </w:rPr>
    </w:lvl>
    <w:lvl w:ilvl="2" w:tplc="C74641C8">
      <w:start w:val="1"/>
      <w:numFmt w:val="bullet"/>
      <w:lvlText w:val=""/>
      <w:lvlJc w:val="left"/>
      <w:pPr>
        <w:tabs>
          <w:tab w:val="num" w:pos="2160"/>
        </w:tabs>
        <w:ind w:left="2160" w:hanging="360"/>
      </w:pPr>
      <w:rPr>
        <w:rFonts w:ascii="Wingdings" w:hAnsi="Wingdings"/>
      </w:rPr>
    </w:lvl>
    <w:lvl w:ilvl="3" w:tplc="0E68EB26">
      <w:start w:val="1"/>
      <w:numFmt w:val="bullet"/>
      <w:lvlText w:val=""/>
      <w:lvlJc w:val="left"/>
      <w:pPr>
        <w:tabs>
          <w:tab w:val="num" w:pos="2880"/>
        </w:tabs>
        <w:ind w:left="2880" w:hanging="360"/>
      </w:pPr>
      <w:rPr>
        <w:rFonts w:ascii="Symbol" w:hAnsi="Symbol"/>
      </w:rPr>
    </w:lvl>
    <w:lvl w:ilvl="4" w:tplc="B53E9F9E">
      <w:start w:val="1"/>
      <w:numFmt w:val="bullet"/>
      <w:lvlText w:val="o"/>
      <w:lvlJc w:val="left"/>
      <w:pPr>
        <w:tabs>
          <w:tab w:val="num" w:pos="3600"/>
        </w:tabs>
        <w:ind w:left="3600" w:hanging="360"/>
      </w:pPr>
      <w:rPr>
        <w:rFonts w:ascii="Courier New" w:hAnsi="Courier New"/>
      </w:rPr>
    </w:lvl>
    <w:lvl w:ilvl="5" w:tplc="1ADE036A">
      <w:start w:val="1"/>
      <w:numFmt w:val="bullet"/>
      <w:lvlText w:val=""/>
      <w:lvlJc w:val="left"/>
      <w:pPr>
        <w:tabs>
          <w:tab w:val="num" w:pos="4320"/>
        </w:tabs>
        <w:ind w:left="4320" w:hanging="360"/>
      </w:pPr>
      <w:rPr>
        <w:rFonts w:ascii="Wingdings" w:hAnsi="Wingdings"/>
      </w:rPr>
    </w:lvl>
    <w:lvl w:ilvl="6" w:tplc="6B46C506">
      <w:start w:val="1"/>
      <w:numFmt w:val="bullet"/>
      <w:lvlText w:val=""/>
      <w:lvlJc w:val="left"/>
      <w:pPr>
        <w:tabs>
          <w:tab w:val="num" w:pos="5040"/>
        </w:tabs>
        <w:ind w:left="5040" w:hanging="360"/>
      </w:pPr>
      <w:rPr>
        <w:rFonts w:ascii="Symbol" w:hAnsi="Symbol"/>
      </w:rPr>
    </w:lvl>
    <w:lvl w:ilvl="7" w:tplc="077A4804">
      <w:start w:val="1"/>
      <w:numFmt w:val="bullet"/>
      <w:lvlText w:val="o"/>
      <w:lvlJc w:val="left"/>
      <w:pPr>
        <w:tabs>
          <w:tab w:val="num" w:pos="5760"/>
        </w:tabs>
        <w:ind w:left="5760" w:hanging="360"/>
      </w:pPr>
      <w:rPr>
        <w:rFonts w:ascii="Courier New" w:hAnsi="Courier New"/>
      </w:rPr>
    </w:lvl>
    <w:lvl w:ilvl="8" w:tplc="4B14CF3A">
      <w:start w:val="1"/>
      <w:numFmt w:val="bullet"/>
      <w:lvlText w:val=""/>
      <w:lvlJc w:val="left"/>
      <w:pPr>
        <w:tabs>
          <w:tab w:val="num" w:pos="6480"/>
        </w:tabs>
        <w:ind w:left="6480" w:hanging="360"/>
      </w:pPr>
      <w:rPr>
        <w:rFonts w:ascii="Wingdings" w:hAnsi="Wingdings"/>
      </w:rPr>
    </w:lvl>
  </w:abstractNum>
  <w:abstractNum w:abstractNumId="22" w15:restartNumberingAfterBreak="0">
    <w:nsid w:val="64B36AFA"/>
    <w:multiLevelType w:val="hybridMultilevel"/>
    <w:tmpl w:val="64B36AFA"/>
    <w:lvl w:ilvl="0" w:tplc="7F5A085A">
      <w:start w:val="1"/>
      <w:numFmt w:val="bullet"/>
      <w:lvlText w:val=""/>
      <w:lvlJc w:val="left"/>
      <w:pPr>
        <w:ind w:left="720" w:hanging="360"/>
      </w:pPr>
      <w:rPr>
        <w:rFonts w:ascii="Symbol" w:hAnsi="Symbol"/>
      </w:rPr>
    </w:lvl>
    <w:lvl w:ilvl="1" w:tplc="C8E4452A">
      <w:start w:val="1"/>
      <w:numFmt w:val="bullet"/>
      <w:lvlText w:val="o"/>
      <w:lvlJc w:val="left"/>
      <w:pPr>
        <w:tabs>
          <w:tab w:val="num" w:pos="1440"/>
        </w:tabs>
        <w:ind w:left="1440" w:hanging="360"/>
      </w:pPr>
      <w:rPr>
        <w:rFonts w:ascii="Courier New" w:hAnsi="Courier New"/>
      </w:rPr>
    </w:lvl>
    <w:lvl w:ilvl="2" w:tplc="E976DEB2">
      <w:start w:val="1"/>
      <w:numFmt w:val="bullet"/>
      <w:lvlText w:val=""/>
      <w:lvlJc w:val="left"/>
      <w:pPr>
        <w:tabs>
          <w:tab w:val="num" w:pos="2160"/>
        </w:tabs>
        <w:ind w:left="2160" w:hanging="360"/>
      </w:pPr>
      <w:rPr>
        <w:rFonts w:ascii="Wingdings" w:hAnsi="Wingdings"/>
      </w:rPr>
    </w:lvl>
    <w:lvl w:ilvl="3" w:tplc="025E0CAC">
      <w:start w:val="1"/>
      <w:numFmt w:val="bullet"/>
      <w:lvlText w:val=""/>
      <w:lvlJc w:val="left"/>
      <w:pPr>
        <w:tabs>
          <w:tab w:val="num" w:pos="2880"/>
        </w:tabs>
        <w:ind w:left="2880" w:hanging="360"/>
      </w:pPr>
      <w:rPr>
        <w:rFonts w:ascii="Symbol" w:hAnsi="Symbol"/>
      </w:rPr>
    </w:lvl>
    <w:lvl w:ilvl="4" w:tplc="99E8F8E0">
      <w:start w:val="1"/>
      <w:numFmt w:val="bullet"/>
      <w:lvlText w:val="o"/>
      <w:lvlJc w:val="left"/>
      <w:pPr>
        <w:tabs>
          <w:tab w:val="num" w:pos="3600"/>
        </w:tabs>
        <w:ind w:left="3600" w:hanging="360"/>
      </w:pPr>
      <w:rPr>
        <w:rFonts w:ascii="Courier New" w:hAnsi="Courier New"/>
      </w:rPr>
    </w:lvl>
    <w:lvl w:ilvl="5" w:tplc="6E60E874">
      <w:start w:val="1"/>
      <w:numFmt w:val="bullet"/>
      <w:lvlText w:val=""/>
      <w:lvlJc w:val="left"/>
      <w:pPr>
        <w:tabs>
          <w:tab w:val="num" w:pos="4320"/>
        </w:tabs>
        <w:ind w:left="4320" w:hanging="360"/>
      </w:pPr>
      <w:rPr>
        <w:rFonts w:ascii="Wingdings" w:hAnsi="Wingdings"/>
      </w:rPr>
    </w:lvl>
    <w:lvl w:ilvl="6" w:tplc="306E473E">
      <w:start w:val="1"/>
      <w:numFmt w:val="bullet"/>
      <w:lvlText w:val=""/>
      <w:lvlJc w:val="left"/>
      <w:pPr>
        <w:tabs>
          <w:tab w:val="num" w:pos="5040"/>
        </w:tabs>
        <w:ind w:left="5040" w:hanging="360"/>
      </w:pPr>
      <w:rPr>
        <w:rFonts w:ascii="Symbol" w:hAnsi="Symbol"/>
      </w:rPr>
    </w:lvl>
    <w:lvl w:ilvl="7" w:tplc="6192A918">
      <w:start w:val="1"/>
      <w:numFmt w:val="bullet"/>
      <w:lvlText w:val="o"/>
      <w:lvlJc w:val="left"/>
      <w:pPr>
        <w:tabs>
          <w:tab w:val="num" w:pos="5760"/>
        </w:tabs>
        <w:ind w:left="5760" w:hanging="360"/>
      </w:pPr>
      <w:rPr>
        <w:rFonts w:ascii="Courier New" w:hAnsi="Courier New"/>
      </w:rPr>
    </w:lvl>
    <w:lvl w:ilvl="8" w:tplc="80FCD22A">
      <w:start w:val="1"/>
      <w:numFmt w:val="bullet"/>
      <w:lvlText w:val=""/>
      <w:lvlJc w:val="left"/>
      <w:pPr>
        <w:tabs>
          <w:tab w:val="num" w:pos="6480"/>
        </w:tabs>
        <w:ind w:left="6480" w:hanging="360"/>
      </w:pPr>
      <w:rPr>
        <w:rFonts w:ascii="Wingdings" w:hAnsi="Wingdings"/>
      </w:rPr>
    </w:lvl>
  </w:abstractNum>
  <w:abstractNum w:abstractNumId="23" w15:restartNumberingAfterBreak="0">
    <w:nsid w:val="64B36AFB"/>
    <w:multiLevelType w:val="multilevel"/>
    <w:tmpl w:val="0000000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98128749">
    <w:abstractNumId w:val="0"/>
  </w:num>
  <w:num w:numId="2" w16cid:durableId="734207042">
    <w:abstractNumId w:val="1"/>
  </w:num>
  <w:num w:numId="3" w16cid:durableId="574750835">
    <w:abstractNumId w:val="2"/>
  </w:num>
  <w:num w:numId="4" w16cid:durableId="677926177">
    <w:abstractNumId w:val="3"/>
  </w:num>
  <w:num w:numId="5" w16cid:durableId="639765906">
    <w:abstractNumId w:val="4"/>
  </w:num>
  <w:num w:numId="6" w16cid:durableId="1845169812">
    <w:abstractNumId w:val="9"/>
  </w:num>
  <w:num w:numId="7" w16cid:durableId="1578400435">
    <w:abstractNumId w:val="5"/>
  </w:num>
  <w:num w:numId="8" w16cid:durableId="902714997">
    <w:abstractNumId w:val="6"/>
  </w:num>
  <w:num w:numId="9" w16cid:durableId="1604803273">
    <w:abstractNumId w:val="7"/>
  </w:num>
  <w:num w:numId="10" w16cid:durableId="1197431295">
    <w:abstractNumId w:val="8"/>
  </w:num>
  <w:num w:numId="11" w16cid:durableId="136190133">
    <w:abstractNumId w:val="10"/>
  </w:num>
  <w:num w:numId="12" w16cid:durableId="1594050070">
    <w:abstractNumId w:val="15"/>
  </w:num>
  <w:num w:numId="13" w16cid:durableId="1493376344">
    <w:abstractNumId w:val="19"/>
  </w:num>
  <w:num w:numId="14" w16cid:durableId="271283837">
    <w:abstractNumId w:val="20"/>
  </w:num>
  <w:num w:numId="15" w16cid:durableId="1447195784">
    <w:abstractNumId w:val="14"/>
  </w:num>
  <w:num w:numId="16" w16cid:durableId="1783914286">
    <w:abstractNumId w:val="14"/>
    <w:lvlOverride w:ilvl="0">
      <w:startOverride w:val="1"/>
    </w:lvlOverride>
  </w:num>
  <w:num w:numId="17" w16cid:durableId="1292789503">
    <w:abstractNumId w:val="18"/>
  </w:num>
  <w:num w:numId="18" w16cid:durableId="467624098">
    <w:abstractNumId w:val="13"/>
  </w:num>
  <w:num w:numId="19" w16cid:durableId="1961371897">
    <w:abstractNumId w:val="12"/>
  </w:num>
  <w:num w:numId="20" w16cid:durableId="21366545">
    <w:abstractNumId w:val="11"/>
  </w:num>
  <w:num w:numId="21" w16cid:durableId="1763914796">
    <w:abstractNumId w:val="16"/>
  </w:num>
  <w:num w:numId="22" w16cid:durableId="491601742">
    <w:abstractNumId w:val="17"/>
  </w:num>
  <w:num w:numId="23" w16cid:durableId="1547522002">
    <w:abstractNumId w:val="18"/>
  </w:num>
  <w:num w:numId="24" w16cid:durableId="355035716">
    <w:abstractNumId w:val="21"/>
  </w:num>
  <w:num w:numId="25" w16cid:durableId="851989001">
    <w:abstractNumId w:val="22"/>
  </w:num>
  <w:num w:numId="26" w16cid:durableId="388117500">
    <w:abstractNumId w:val="23"/>
  </w:num>
  <w:num w:numId="27" w16cid:durableId="986937439">
    <w:abstractNumId w:val="23"/>
  </w:num>
  <w:num w:numId="28" w16cid:durableId="172646940">
    <w:abstractNumId w:val="23"/>
  </w:num>
  <w:num w:numId="29" w16cid:durableId="1574775546">
    <w:abstractNumId w:val="23"/>
  </w:num>
  <w:num w:numId="30" w16cid:durableId="49303657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661"/>
    <w:rsid w:val="004246B8"/>
    <w:rsid w:val="007B0DDE"/>
    <w:rsid w:val="00912661"/>
    <w:rsid w:val="00C838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DD0F8"/>
  <w15:docId w15:val="{CFD06589-2A7C-4D08-8B4B-3A6E1D8B5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3D09"/>
    <w:pPr>
      <w:spacing w:before="120" w:after="120" w:line="240" w:lineRule="atLeast"/>
    </w:pPr>
    <w:rPr>
      <w:sz w:val="20"/>
      <w:szCs w:val="20"/>
      <w:lang w:val="en-AU"/>
    </w:rPr>
  </w:style>
  <w:style w:type="paragraph" w:styleId="Heading1">
    <w:name w:val="heading 1"/>
    <w:basedOn w:val="Normal"/>
    <w:next w:val="Normal"/>
    <w:link w:val="Heading1Char"/>
    <w:uiPriority w:val="9"/>
    <w:qFormat/>
    <w:rsid w:val="00133D09"/>
    <w:pPr>
      <w:keepNext/>
      <w:keepLines/>
      <w:spacing w:before="240" w:after="240"/>
      <w:outlineLvl w:val="0"/>
    </w:pPr>
    <w:rPr>
      <w:rFonts w:asciiTheme="majorHAnsi" w:eastAsiaTheme="majorEastAsia" w:hAnsiTheme="majorHAnsi" w:cs="Times New Roman (Headings CS)"/>
      <w:bCs/>
      <w:color w:val="D00131" w:themeColor="accent5"/>
      <w:sz w:val="32"/>
      <w:szCs w:val="32"/>
    </w:rPr>
  </w:style>
  <w:style w:type="paragraph" w:styleId="Heading2">
    <w:name w:val="heading 2"/>
    <w:basedOn w:val="Normal"/>
    <w:next w:val="Normal"/>
    <w:link w:val="Heading2Char"/>
    <w:uiPriority w:val="9"/>
    <w:unhideWhenUsed/>
    <w:qFormat/>
    <w:rsid w:val="00133D09"/>
    <w:pPr>
      <w:keepNext/>
      <w:keepLines/>
      <w:spacing w:before="360"/>
      <w:outlineLvl w:val="1"/>
    </w:pPr>
    <w:rPr>
      <w:rFonts w:asciiTheme="majorHAnsi" w:eastAsiaTheme="majorEastAsia" w:hAnsiTheme="majorHAnsi" w:cs="Times New Roman (Headings CS)"/>
      <w:bCs/>
      <w:color w:val="1F1646" w:themeColor="text1"/>
      <w:sz w:val="28"/>
      <w:szCs w:val="28"/>
    </w:rPr>
  </w:style>
  <w:style w:type="paragraph" w:styleId="Heading3">
    <w:name w:val="heading 3"/>
    <w:basedOn w:val="Normal"/>
    <w:next w:val="Normal"/>
    <w:link w:val="Heading3Char"/>
    <w:uiPriority w:val="9"/>
    <w:unhideWhenUsed/>
    <w:qFormat/>
    <w:rsid w:val="00133D09"/>
    <w:pPr>
      <w:keepNext/>
      <w:keepLines/>
      <w:spacing w:before="360"/>
      <w:outlineLvl w:val="2"/>
    </w:pPr>
    <w:rPr>
      <w:rFonts w:asciiTheme="majorHAnsi" w:eastAsiaTheme="majorEastAsia" w:hAnsiTheme="majorHAnsi" w:cstheme="majorBidi"/>
      <w:bCs/>
      <w:color w:val="1F1646" w:themeColor="text1"/>
      <w:sz w:val="24"/>
      <w:szCs w:val="24"/>
    </w:rPr>
  </w:style>
  <w:style w:type="paragraph" w:styleId="Heading4">
    <w:name w:val="heading 4"/>
    <w:basedOn w:val="Heading3"/>
    <w:next w:val="Normal"/>
    <w:link w:val="Heading4Char"/>
    <w:uiPriority w:val="9"/>
    <w:unhideWhenUsed/>
    <w:qFormat/>
    <w:rsid w:val="001F4B78"/>
    <w:pPr>
      <w:spacing w:line="240" w:lineRule="exact"/>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7DD"/>
    <w:pPr>
      <w:tabs>
        <w:tab w:val="center" w:pos="4513"/>
        <w:tab w:val="right" w:pos="9026"/>
      </w:tabs>
    </w:pPr>
  </w:style>
  <w:style w:type="character" w:customStyle="1" w:styleId="HeaderChar">
    <w:name w:val="Header Char"/>
    <w:basedOn w:val="DefaultParagraphFont"/>
    <w:link w:val="Header"/>
    <w:uiPriority w:val="99"/>
    <w:rsid w:val="003967DD"/>
  </w:style>
  <w:style w:type="paragraph" w:styleId="Footer">
    <w:name w:val="footer"/>
    <w:basedOn w:val="Normal"/>
    <w:link w:val="FooterChar"/>
    <w:uiPriority w:val="99"/>
    <w:unhideWhenUsed/>
    <w:rsid w:val="003967DD"/>
    <w:pPr>
      <w:tabs>
        <w:tab w:val="center" w:pos="4513"/>
        <w:tab w:val="right" w:pos="9026"/>
      </w:tabs>
    </w:pPr>
  </w:style>
  <w:style w:type="character" w:customStyle="1" w:styleId="FooterChar">
    <w:name w:val="Footer Char"/>
    <w:basedOn w:val="DefaultParagraphFont"/>
    <w:link w:val="Footer"/>
    <w:uiPriority w:val="99"/>
    <w:rsid w:val="003967DD"/>
  </w:style>
  <w:style w:type="character" w:customStyle="1" w:styleId="Heading1Char">
    <w:name w:val="Heading 1 Char"/>
    <w:basedOn w:val="DefaultParagraphFont"/>
    <w:link w:val="Heading1"/>
    <w:uiPriority w:val="9"/>
    <w:rsid w:val="00133D09"/>
    <w:rPr>
      <w:rFonts w:asciiTheme="majorHAnsi" w:eastAsiaTheme="majorEastAsia" w:hAnsiTheme="majorHAnsi" w:cs="Times New Roman (Headings CS)"/>
      <w:bCs/>
      <w:color w:val="D00131" w:themeColor="accent5"/>
      <w:sz w:val="32"/>
      <w:szCs w:val="32"/>
      <w:lang w:val="en-AU"/>
    </w:rPr>
  </w:style>
  <w:style w:type="paragraph" w:customStyle="1" w:styleId="Intro">
    <w:name w:val="Intro"/>
    <w:basedOn w:val="Normal"/>
    <w:qFormat/>
    <w:rsid w:val="00133D09"/>
    <w:pPr>
      <w:spacing w:before="360" w:after="360"/>
    </w:pPr>
    <w:rPr>
      <w:rFonts w:cs="Times New Roman (Body CS)"/>
      <w:color w:val="1F1646" w:themeColor="text1"/>
      <w:sz w:val="24"/>
    </w:rPr>
  </w:style>
  <w:style w:type="character" w:customStyle="1" w:styleId="Heading2Char">
    <w:name w:val="Heading 2 Char"/>
    <w:basedOn w:val="DefaultParagraphFont"/>
    <w:link w:val="Heading2"/>
    <w:uiPriority w:val="9"/>
    <w:rsid w:val="00133D09"/>
    <w:rPr>
      <w:rFonts w:asciiTheme="majorHAnsi" w:eastAsiaTheme="majorEastAsia" w:hAnsiTheme="majorHAnsi" w:cs="Times New Roman (Headings CS)"/>
      <w:bCs/>
      <w:color w:val="1F1646" w:themeColor="text1"/>
      <w:sz w:val="28"/>
      <w:szCs w:val="28"/>
      <w:lang w:val="en-AU"/>
    </w:rPr>
  </w:style>
  <w:style w:type="character" w:customStyle="1" w:styleId="Heading3Char">
    <w:name w:val="Heading 3 Char"/>
    <w:basedOn w:val="DefaultParagraphFont"/>
    <w:link w:val="Heading3"/>
    <w:uiPriority w:val="9"/>
    <w:rsid w:val="00133D09"/>
    <w:rPr>
      <w:rFonts w:asciiTheme="majorHAnsi" w:eastAsiaTheme="majorEastAsia" w:hAnsiTheme="majorHAnsi" w:cstheme="majorBidi"/>
      <w:bCs/>
      <w:color w:val="1F1646" w:themeColor="text1"/>
      <w:lang w:val="en-AU"/>
    </w:rPr>
  </w:style>
  <w:style w:type="paragraph" w:styleId="Quote">
    <w:name w:val="Quote"/>
    <w:basedOn w:val="Normal"/>
    <w:next w:val="Normal"/>
    <w:link w:val="QuoteChar"/>
    <w:uiPriority w:val="29"/>
    <w:qFormat/>
    <w:rsid w:val="00133D09"/>
    <w:pPr>
      <w:spacing w:before="240" w:after="240"/>
    </w:pPr>
    <w:rPr>
      <w:rFonts w:cs="Times New Roman (Body CS)"/>
      <w:i/>
      <w:iCs/>
      <w:color w:val="1F1646" w:themeColor="text1"/>
      <w:sz w:val="28"/>
      <w:szCs w:val="28"/>
    </w:rPr>
  </w:style>
  <w:style w:type="character" w:customStyle="1" w:styleId="QuoteChar">
    <w:name w:val="Quote Char"/>
    <w:basedOn w:val="DefaultParagraphFont"/>
    <w:link w:val="Quote"/>
    <w:uiPriority w:val="29"/>
    <w:rsid w:val="00133D09"/>
    <w:rPr>
      <w:rFonts w:cs="Times New Roman (Body CS)"/>
      <w:i/>
      <w:iCs/>
      <w:color w:val="1F1646" w:themeColor="text1"/>
      <w:sz w:val="28"/>
      <w:szCs w:val="28"/>
      <w:lang w:val="en-AU"/>
    </w:rPr>
  </w:style>
  <w:style w:type="paragraph" w:customStyle="1" w:styleId="Bullet1">
    <w:name w:val="Bullet 1"/>
    <w:basedOn w:val="Normal"/>
    <w:next w:val="Normal"/>
    <w:qFormat/>
    <w:rsid w:val="00133D09"/>
    <w:pPr>
      <w:numPr>
        <w:numId w:val="14"/>
      </w:numPr>
      <w:ind w:left="284" w:hanging="284"/>
    </w:pPr>
  </w:style>
  <w:style w:type="paragraph" w:customStyle="1" w:styleId="Bullet2">
    <w:name w:val="Bullet 2"/>
    <w:basedOn w:val="Bullet1"/>
    <w:qFormat/>
    <w:rsid w:val="002E3BED"/>
    <w:pPr>
      <w:numPr>
        <w:numId w:val="20"/>
      </w:numPr>
    </w:pPr>
  </w:style>
  <w:style w:type="paragraph" w:customStyle="1" w:styleId="Numberlist">
    <w:name w:val="Number list"/>
    <w:basedOn w:val="Normal"/>
    <w:next w:val="Normal"/>
    <w:qFormat/>
    <w:rsid w:val="002E3BED"/>
    <w:pPr>
      <w:numPr>
        <w:numId w:val="15"/>
      </w:numPr>
      <w:ind w:left="284" w:hanging="284"/>
    </w:pPr>
  </w:style>
  <w:style w:type="table" w:styleId="TableGrid">
    <w:name w:val="Table Grid"/>
    <w:basedOn w:val="TableNormal"/>
    <w:uiPriority w:val="59"/>
    <w:rsid w:val="00CD0C81"/>
    <w:rPr>
      <w:color w:val="1F1646" w:themeColor="text1"/>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1F1646" w:themeColor="text1"/>
        <w:insideV w:val="single" w:sz="4" w:space="0" w:color="FFFFFF" w:themeColor="background1"/>
      </w:tblBorders>
    </w:tblPr>
    <w:tcPr>
      <w:shd w:val="clear" w:color="auto" w:fill="auto"/>
      <w:tcMar>
        <w:top w:w="57" w:type="dxa"/>
        <w:bottom w:w="57" w:type="dxa"/>
      </w:tcMar>
    </w:tcPr>
    <w:tblStylePr w:type="firstRow">
      <w:rPr>
        <w:rFonts w:asciiTheme="minorHAnsi" w:hAnsiTheme="minorHAnsi"/>
        <w:b/>
        <w:color w:val="1F1646" w:themeColor="text1"/>
        <w:sz w:val="22"/>
      </w:rPr>
      <w:tblPr/>
      <w:tcPr>
        <w:tcBorders>
          <w:left w:val="single" w:sz="4" w:space="0" w:color="CFF0F2" w:themeColor="accent6" w:themeTint="66"/>
          <w:right w:val="single" w:sz="4" w:space="0" w:color="CFF0F2" w:themeColor="accent6" w:themeTint="66"/>
        </w:tcBorders>
        <w:shd w:val="clear" w:color="auto" w:fill="CFF0F2" w:themeFill="accent6" w:themeFillTint="66"/>
      </w:tcPr>
    </w:tblStylePr>
    <w:tblStylePr w:type="firstCol">
      <w:rPr>
        <w:rFonts w:asciiTheme="minorHAnsi" w:hAnsiTheme="minorHAnsi"/>
        <w:color w:val="1F1646" w:themeColor="text1"/>
        <w:sz w:val="22"/>
      </w:rPr>
    </w:tblStylePr>
    <w:tblStylePr w:type="lastCol">
      <w:tblPr/>
      <w:tcPr>
        <w:tcBorders>
          <w:left w:val="nil"/>
        </w:tcBorders>
        <w:shd w:val="clear" w:color="auto" w:fill="auto"/>
      </w:tcPr>
    </w:tblStylePr>
    <w:tblStylePr w:type="band1Vert">
      <w:tblPr/>
      <w:tcPr>
        <w:tcBorders>
          <w:left w:val="nil"/>
          <w:right w:val="nil"/>
        </w:tcBorders>
        <w:shd w:val="clear" w:color="auto" w:fill="auto"/>
      </w:tcPr>
    </w:tblStylePr>
  </w:style>
  <w:style w:type="paragraph" w:customStyle="1" w:styleId="TableHead">
    <w:name w:val="Table Head"/>
    <w:basedOn w:val="Normal"/>
    <w:qFormat/>
    <w:rsid w:val="00973EE6"/>
    <w:rPr>
      <w:b/>
      <w:bCs/>
      <w:color w:val="1F1646" w:themeColor="text1"/>
    </w:rPr>
  </w:style>
  <w:style w:type="paragraph" w:customStyle="1" w:styleId="Tablebody">
    <w:name w:val="Table body"/>
    <w:basedOn w:val="Normal"/>
    <w:qFormat/>
    <w:rsid w:val="00A31926"/>
    <w:pPr>
      <w:spacing w:before="60" w:after="60"/>
    </w:pPr>
  </w:style>
  <w:style w:type="character" w:styleId="PageNumber">
    <w:name w:val="page number"/>
    <w:basedOn w:val="DefaultParagraphFont"/>
    <w:uiPriority w:val="99"/>
    <w:semiHidden/>
    <w:unhideWhenUsed/>
    <w:rsid w:val="00A31926"/>
  </w:style>
  <w:style w:type="paragraph" w:styleId="TOC3">
    <w:name w:val="toc 3"/>
    <w:basedOn w:val="Normal"/>
    <w:next w:val="Normal"/>
    <w:autoRedefine/>
    <w:uiPriority w:val="39"/>
    <w:unhideWhenUsed/>
    <w:rsid w:val="00DA5F30"/>
    <w:pPr>
      <w:ind w:left="360"/>
    </w:pPr>
    <w:rPr>
      <w:rFonts w:ascii="Arial" w:eastAsiaTheme="minorEastAsia" w:hAnsi="Arial" w:cs="Arial"/>
      <w:szCs w:val="18"/>
      <w:lang w:val="en-US"/>
    </w:rPr>
  </w:style>
  <w:style w:type="paragraph" w:styleId="TOC1">
    <w:name w:val="toc 1"/>
    <w:basedOn w:val="Normal"/>
    <w:next w:val="Normal"/>
    <w:autoRedefine/>
    <w:uiPriority w:val="39"/>
    <w:unhideWhenUsed/>
    <w:rsid w:val="003C0374"/>
    <w:pPr>
      <w:tabs>
        <w:tab w:val="right" w:leader="dot" w:pos="9639"/>
      </w:tabs>
      <w:spacing w:after="100"/>
    </w:pPr>
    <w:rPr>
      <w:rFonts w:ascii="Arial" w:eastAsiaTheme="minorEastAsia" w:hAnsi="Arial" w:cs="Arial"/>
      <w:b/>
      <w:color w:val="1F1646" w:themeColor="text1"/>
      <w:szCs w:val="18"/>
      <w:lang w:val="en-US"/>
    </w:rPr>
  </w:style>
  <w:style w:type="paragraph" w:styleId="TOC2">
    <w:name w:val="toc 2"/>
    <w:basedOn w:val="Normal"/>
    <w:next w:val="Normal"/>
    <w:autoRedefine/>
    <w:uiPriority w:val="39"/>
    <w:unhideWhenUsed/>
    <w:rsid w:val="00144FD5"/>
    <w:pPr>
      <w:spacing w:after="100"/>
      <w:ind w:left="180"/>
    </w:pPr>
    <w:rPr>
      <w:rFonts w:ascii="Arial" w:eastAsiaTheme="minorEastAsia" w:hAnsi="Arial" w:cs="Arial"/>
      <w:color w:val="1F1646" w:themeColor="text1"/>
      <w:szCs w:val="18"/>
      <w:lang w:val="en-US"/>
    </w:rPr>
  </w:style>
  <w:style w:type="paragraph" w:customStyle="1" w:styleId="Figuretitle">
    <w:name w:val="Figure title"/>
    <w:basedOn w:val="Normal"/>
    <w:qFormat/>
    <w:rsid w:val="00133D09"/>
    <w:pPr>
      <w:keepNext/>
      <w:keepLines/>
    </w:pPr>
    <w:rPr>
      <w:b/>
      <w:color w:val="1F1646" w:themeColor="text1"/>
      <w:sz w:val="18"/>
      <w:szCs w:val="18"/>
    </w:rPr>
  </w:style>
  <w:style w:type="paragraph" w:styleId="FootnoteText">
    <w:name w:val="footnote text"/>
    <w:basedOn w:val="Normal"/>
    <w:link w:val="FootnoteTextChar"/>
    <w:autoRedefine/>
    <w:uiPriority w:val="99"/>
    <w:unhideWhenUsed/>
    <w:qFormat/>
    <w:rsid w:val="00CD0C81"/>
    <w:pPr>
      <w:spacing w:after="40"/>
    </w:pPr>
    <w:rPr>
      <w:rFonts w:ascii="Arial" w:eastAsiaTheme="minorEastAsia" w:hAnsi="Arial" w:cs="Arial"/>
      <w:sz w:val="18"/>
      <w:szCs w:val="11"/>
      <w:lang w:val="en-US"/>
    </w:rPr>
  </w:style>
  <w:style w:type="character" w:customStyle="1" w:styleId="FootnoteTextChar">
    <w:name w:val="Footnote Text Char"/>
    <w:basedOn w:val="DefaultParagraphFont"/>
    <w:link w:val="FootnoteText"/>
    <w:uiPriority w:val="99"/>
    <w:rsid w:val="00CD0C81"/>
    <w:rPr>
      <w:rFonts w:ascii="Arial" w:eastAsiaTheme="minorEastAsia" w:hAnsi="Arial" w:cs="Arial"/>
      <w:sz w:val="18"/>
      <w:szCs w:val="11"/>
      <w:lang w:val="en-US"/>
    </w:rPr>
  </w:style>
  <w:style w:type="character" w:styleId="FootnoteReference">
    <w:name w:val="footnote reference"/>
    <w:basedOn w:val="DefaultParagraphFont"/>
    <w:uiPriority w:val="99"/>
    <w:unhideWhenUsed/>
    <w:qFormat/>
    <w:rsid w:val="00CD0C81"/>
    <w:rPr>
      <w:rFonts w:asciiTheme="minorHAnsi" w:hAnsiTheme="minorHAnsi"/>
      <w:color w:val="2C060B"/>
      <w:sz w:val="18"/>
      <w:szCs w:val="18"/>
      <w:vertAlign w:val="superscript"/>
    </w:rPr>
  </w:style>
  <w:style w:type="paragraph" w:customStyle="1" w:styleId="Covertitle">
    <w:name w:val="Cover title"/>
    <w:basedOn w:val="Normal"/>
    <w:qFormat/>
    <w:rsid w:val="00B40CCD"/>
    <w:pPr>
      <w:spacing w:before="240" w:after="180" w:line="460" w:lineRule="exact"/>
    </w:pPr>
    <w:rPr>
      <w:rFonts w:cs="Times New Roman (Body CS)"/>
      <w:bCs/>
      <w:color w:val="1F1646" w:themeColor="text1"/>
      <w:sz w:val="44"/>
      <w:szCs w:val="44"/>
    </w:rPr>
  </w:style>
  <w:style w:type="paragraph" w:customStyle="1" w:styleId="Coversubtitle">
    <w:name w:val="Cover subtitle"/>
    <w:basedOn w:val="Covertitle"/>
    <w:qFormat/>
    <w:rsid w:val="003C0374"/>
    <w:pPr>
      <w:spacing w:after="480" w:line="400" w:lineRule="exact"/>
    </w:pPr>
    <w:rPr>
      <w:bCs w:val="0"/>
      <w:sz w:val="36"/>
      <w:szCs w:val="36"/>
    </w:rPr>
  </w:style>
  <w:style w:type="paragraph" w:customStyle="1" w:styleId="Alphabetlist">
    <w:name w:val="Alphabet list"/>
    <w:basedOn w:val="Normal"/>
    <w:qFormat/>
    <w:rsid w:val="00D013E1"/>
    <w:pPr>
      <w:numPr>
        <w:numId w:val="17"/>
      </w:numPr>
    </w:pPr>
  </w:style>
  <w:style w:type="character" w:styleId="Hyperlink">
    <w:name w:val="Hyperlink"/>
    <w:basedOn w:val="DefaultParagraphFont"/>
    <w:uiPriority w:val="99"/>
    <w:unhideWhenUsed/>
    <w:rsid w:val="008B5C45"/>
    <w:rPr>
      <w:color w:val="201546" w:themeColor="hyperlink"/>
      <w:u w:val="single"/>
    </w:rPr>
  </w:style>
  <w:style w:type="character" w:customStyle="1" w:styleId="apple-converted-space">
    <w:name w:val="apple-converted-space"/>
    <w:basedOn w:val="DefaultParagraphFont"/>
    <w:rsid w:val="00DF7020"/>
  </w:style>
  <w:style w:type="character" w:styleId="Strong">
    <w:name w:val="Strong"/>
    <w:basedOn w:val="DefaultParagraphFont"/>
    <w:uiPriority w:val="22"/>
    <w:qFormat/>
    <w:rsid w:val="00973EE6"/>
  </w:style>
  <w:style w:type="character" w:styleId="IntenseEmphasis">
    <w:name w:val="Intense Emphasis"/>
    <w:basedOn w:val="DefaultParagraphFont"/>
    <w:uiPriority w:val="21"/>
    <w:qFormat/>
    <w:rsid w:val="00800CAE"/>
    <w:rPr>
      <w:rFonts w:asciiTheme="minorHAnsi" w:hAnsiTheme="minorHAnsi"/>
      <w:b/>
      <w:i w:val="0"/>
      <w:iCs/>
      <w:color w:val="1F1646" w:themeColor="text1"/>
      <w:spacing w:val="0"/>
      <w:w w:val="100"/>
      <w:sz w:val="22"/>
    </w:rPr>
  </w:style>
  <w:style w:type="paragraph" w:styleId="IntenseQuote">
    <w:name w:val="Intense Quote"/>
    <w:basedOn w:val="Normal"/>
    <w:next w:val="Normal"/>
    <w:link w:val="IntenseQuoteChar"/>
    <w:uiPriority w:val="30"/>
    <w:qFormat/>
    <w:rsid w:val="006F44D8"/>
    <w:pPr>
      <w:pBdr>
        <w:top w:val="single" w:sz="4" w:space="10" w:color="1F1646" w:themeColor="text1"/>
        <w:bottom w:val="single" w:sz="4" w:space="10" w:color="1F1646" w:themeColor="text1"/>
      </w:pBdr>
      <w:spacing w:before="360" w:after="360"/>
    </w:pPr>
    <w:rPr>
      <w:b/>
      <w:iCs/>
      <w:color w:val="1F1646" w:themeColor="text1"/>
    </w:rPr>
  </w:style>
  <w:style w:type="character" w:customStyle="1" w:styleId="IntenseQuoteChar">
    <w:name w:val="Intense Quote Char"/>
    <w:basedOn w:val="DefaultParagraphFont"/>
    <w:link w:val="IntenseQuote"/>
    <w:uiPriority w:val="30"/>
    <w:rsid w:val="006F44D8"/>
    <w:rPr>
      <w:b/>
      <w:iCs/>
      <w:color w:val="1F1646" w:themeColor="text1"/>
      <w:sz w:val="22"/>
    </w:rPr>
  </w:style>
  <w:style w:type="character" w:customStyle="1" w:styleId="Heading4Char">
    <w:name w:val="Heading 4 Char"/>
    <w:basedOn w:val="DefaultParagraphFont"/>
    <w:link w:val="Heading4"/>
    <w:uiPriority w:val="9"/>
    <w:rsid w:val="001F4B78"/>
    <w:rPr>
      <w:rFonts w:asciiTheme="majorHAnsi" w:eastAsiaTheme="majorEastAsia" w:hAnsiTheme="majorHAnsi" w:cstheme="majorBidi"/>
      <w:bCs/>
      <w:color w:val="1F1646" w:themeColor="text1"/>
      <w:sz w:val="22"/>
      <w:szCs w:val="22"/>
      <w:lang w:val="en-AU"/>
    </w:rPr>
  </w:style>
  <w:style w:type="paragraph" w:styleId="Subtitle">
    <w:name w:val="Subtitle"/>
    <w:basedOn w:val="Normal"/>
    <w:next w:val="Normal"/>
    <w:link w:val="SubtitleChar"/>
    <w:uiPriority w:val="11"/>
    <w:qFormat/>
    <w:rsid w:val="003B2E0A"/>
    <w:pPr>
      <w:numPr>
        <w:ilvl w:val="1"/>
      </w:numPr>
      <w:spacing w:after="160"/>
    </w:pPr>
    <w:rPr>
      <w:rFonts w:eastAsiaTheme="minorEastAsia"/>
      <w:color w:val="1F1646" w:themeColor="text1"/>
      <w:spacing w:val="15"/>
      <w:sz w:val="28"/>
      <w:szCs w:val="28"/>
    </w:rPr>
  </w:style>
  <w:style w:type="character" w:customStyle="1" w:styleId="SubtitleChar">
    <w:name w:val="Subtitle Char"/>
    <w:basedOn w:val="DefaultParagraphFont"/>
    <w:link w:val="Subtitle"/>
    <w:uiPriority w:val="11"/>
    <w:rsid w:val="003B2E0A"/>
    <w:rPr>
      <w:rFonts w:eastAsiaTheme="minorEastAsia"/>
      <w:color w:val="1F1646" w:themeColor="text1"/>
      <w:spacing w:val="15"/>
      <w:sz w:val="28"/>
      <w:szCs w:val="28"/>
      <w:lang w:val="en-AU"/>
    </w:rPr>
  </w:style>
  <w:style w:type="character" w:styleId="SubtleEmphasis">
    <w:name w:val="Subtle Emphasis"/>
    <w:basedOn w:val="DefaultParagraphFont"/>
    <w:uiPriority w:val="19"/>
    <w:qFormat/>
    <w:rsid w:val="00326E53"/>
    <w:rPr>
      <w:i/>
      <w:iCs/>
      <w:color w:val="1F1646" w:themeColor="text1"/>
    </w:rPr>
  </w:style>
  <w:style w:type="character" w:customStyle="1" w:styleId="UnresolvedMention1">
    <w:name w:val="Unresolved Mention1"/>
    <w:basedOn w:val="DefaultParagraphFont"/>
    <w:uiPriority w:val="99"/>
    <w:rsid w:val="00144FD5"/>
    <w:rPr>
      <w:color w:val="605E5C"/>
      <w:shd w:val="clear" w:color="auto" w:fill="E1DFDD"/>
    </w:rPr>
  </w:style>
  <w:style w:type="paragraph" w:customStyle="1" w:styleId="Copyrighttext">
    <w:name w:val="Copyright text"/>
    <w:basedOn w:val="FootnoteText"/>
    <w:qFormat/>
    <w:rsid w:val="00C739EF"/>
    <w:pPr>
      <w:spacing w:line="200" w:lineRule="exact"/>
      <w:ind w:right="3396"/>
    </w:pPr>
    <w:rPr>
      <w:sz w:val="15"/>
      <w:szCs w:val="15"/>
    </w:rPr>
  </w:style>
  <w:style w:type="character" w:styleId="SubtleReference">
    <w:name w:val="Subtle Reference"/>
    <w:basedOn w:val="DefaultParagraphFont"/>
    <w:uiPriority w:val="31"/>
    <w:qFormat/>
    <w:rsid w:val="006F44D8"/>
    <w:rPr>
      <w:rFonts w:asciiTheme="minorHAnsi" w:hAnsiTheme="minorHAnsi"/>
      <w:b w:val="0"/>
      <w:i w:val="0"/>
      <w:caps/>
      <w:smallCaps w:val="0"/>
      <w:strike w:val="0"/>
      <w:dstrike w:val="0"/>
      <w:vanish w:val="0"/>
      <w:color w:val="1F1646" w:themeColor="text1"/>
      <w:sz w:val="22"/>
      <w:vertAlign w:val="baseline"/>
    </w:rPr>
  </w:style>
  <w:style w:type="character" w:styleId="IntenseReference">
    <w:name w:val="Intense Reference"/>
    <w:basedOn w:val="DefaultParagraphFont"/>
    <w:uiPriority w:val="32"/>
    <w:qFormat/>
    <w:rsid w:val="00800CAE"/>
    <w:rPr>
      <w:b/>
      <w:caps/>
      <w:spacing w:val="5"/>
      <w:sz w:val="22"/>
    </w:rPr>
  </w:style>
  <w:style w:type="paragraph" w:styleId="Title">
    <w:name w:val="Title"/>
    <w:basedOn w:val="Normal"/>
    <w:next w:val="Normal"/>
    <w:link w:val="TitleChar"/>
    <w:uiPriority w:val="10"/>
    <w:qFormat/>
    <w:rsid w:val="00C739EF"/>
    <w:pPr>
      <w:spacing w:before="360" w:after="360" w:line="600" w:lineRule="exact"/>
      <w:contextualSpacing/>
    </w:pPr>
    <w:rPr>
      <w:rFonts w:asciiTheme="majorHAnsi" w:eastAsiaTheme="majorEastAsia" w:hAnsiTheme="majorHAnsi" w:cstheme="majorBidi"/>
      <w:color w:val="1F1646" w:themeColor="text1"/>
      <w:spacing w:val="-10"/>
      <w:kern w:val="28"/>
      <w:sz w:val="56"/>
      <w:szCs w:val="56"/>
    </w:rPr>
  </w:style>
  <w:style w:type="character" w:customStyle="1" w:styleId="TitleChar">
    <w:name w:val="Title Char"/>
    <w:basedOn w:val="DefaultParagraphFont"/>
    <w:link w:val="Title"/>
    <w:uiPriority w:val="10"/>
    <w:rsid w:val="00C739EF"/>
    <w:rPr>
      <w:rFonts w:asciiTheme="majorHAnsi" w:eastAsiaTheme="majorEastAsia" w:hAnsiTheme="majorHAnsi" w:cstheme="majorBidi"/>
      <w:color w:val="1F1646" w:themeColor="text1"/>
      <w:spacing w:val="-10"/>
      <w:kern w:val="28"/>
      <w:sz w:val="56"/>
      <w:szCs w:val="56"/>
      <w:lang w:val="en-AU"/>
    </w:rPr>
  </w:style>
  <w:style w:type="character" w:styleId="FollowedHyperlink">
    <w:name w:val="FollowedHyperlink"/>
    <w:basedOn w:val="DefaultParagraphFont"/>
    <w:uiPriority w:val="99"/>
    <w:semiHidden/>
    <w:unhideWhenUsed/>
    <w:rsid w:val="00C739EF"/>
    <w:rPr>
      <w:color w:val="201546" w:themeColor="followedHyperlink"/>
      <w:u w:val="single"/>
    </w:rPr>
  </w:style>
  <w:style w:type="paragraph" w:customStyle="1" w:styleId="ESHeading2">
    <w:name w:val="ES_Heading 2"/>
    <w:basedOn w:val="Heading1"/>
    <w:qFormat/>
    <w:rsid w:val="00BB7B33"/>
    <w:pPr>
      <w:spacing w:after="120"/>
    </w:pPr>
    <w:rPr>
      <w:rFonts w:ascii="Arial" w:hAnsi="Arial" w:cstheme="majorBidi"/>
      <w:b/>
      <w:caps/>
      <w:color w:val="AF272F"/>
      <w:sz w:val="20"/>
      <w:szCs w:val="20"/>
      <w:lang w:val="en-US"/>
    </w:rPr>
  </w:style>
  <w:style w:type="paragraph" w:styleId="NormalWeb">
    <w:name w:val="Normal (Web)"/>
    <w:basedOn w:val="Normal"/>
    <w:uiPriority w:val="99"/>
    <w:semiHidden/>
    <w:unhideWhenUsed/>
    <w:rsid w:val="00BB7B33"/>
    <w:pPr>
      <w:spacing w:before="100" w:beforeAutospacing="1" w:after="100" w:afterAutospacing="1" w:line="240" w:lineRule="auto"/>
    </w:pPr>
    <w:rPr>
      <w:rFonts w:ascii="Times New Roman" w:eastAsiaTheme="minorEastAsia" w:hAnsi="Times New Roman" w:cs="Times New Roman"/>
      <w:sz w:val="24"/>
      <w:szCs w:val="24"/>
      <w:lang w:val="en-US"/>
    </w:rPr>
  </w:style>
  <w:style w:type="paragraph" w:customStyle="1" w:styleId="Style1">
    <w:name w:val="Style1"/>
    <w:basedOn w:val="Normal"/>
    <w:link w:val="Style1Char"/>
    <w:qFormat/>
    <w:rsid w:val="00BB7B33"/>
    <w:pPr>
      <w:pBdr>
        <w:top w:val="single" w:sz="4" w:space="10" w:color="auto"/>
      </w:pBdr>
      <w:spacing w:after="0" w:line="240" w:lineRule="auto"/>
    </w:pPr>
    <w:rPr>
      <w:rFonts w:ascii="Arial" w:eastAsiaTheme="majorEastAsia" w:hAnsi="Arial" w:cstheme="majorBidi"/>
      <w:bCs/>
      <w:color w:val="C00000"/>
      <w:sz w:val="24"/>
      <w:lang w:val="en-US"/>
    </w:rPr>
  </w:style>
  <w:style w:type="character" w:customStyle="1" w:styleId="Style1Char">
    <w:name w:val="Style1 Char"/>
    <w:basedOn w:val="DefaultParagraphFont"/>
    <w:link w:val="Style1"/>
    <w:rsid w:val="00BB7B33"/>
    <w:rPr>
      <w:rFonts w:ascii="Arial" w:eastAsiaTheme="majorEastAsia" w:hAnsi="Arial" w:cstheme="majorBidi"/>
      <w:bCs/>
      <w:color w:val="C00000"/>
      <w:szCs w:val="20"/>
      <w:lang w:val="en-US"/>
    </w:rPr>
  </w:style>
  <w:style w:type="table" w:customStyle="1" w:styleId="TableGrid1">
    <w:name w:val="Table Grid1"/>
    <w:basedOn w:val="TableNormal"/>
    <w:next w:val="TableGrid"/>
    <w:uiPriority w:val="59"/>
    <w:rsid w:val="00BB7B33"/>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 1_0"/>
    <w:basedOn w:val="Normal"/>
    <w:next w:val="Normal"/>
    <w:link w:val="Heading1Char0"/>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0">
    <w:name w:val="Heading 1 Char_0"/>
    <w:basedOn w:val="DefaultParagraphFont"/>
    <w:link w:val="Heading10"/>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0">
    <w:name w:val="Heading 2_0"/>
    <w:basedOn w:val="Normal"/>
    <w:next w:val="Normal"/>
    <w:link w:val="Heading2Char0"/>
    <w:uiPriority w:val="9"/>
    <w:unhideWhenUsed/>
    <w:qFormat/>
    <w:rsid w:val="003D3BB8"/>
    <w:pPr>
      <w:keepNext/>
      <w:keepLines/>
      <w:spacing w:before="360"/>
      <w:outlineLvl w:val="1"/>
    </w:pPr>
    <w:rPr>
      <w:rFonts w:asciiTheme="majorHAnsi" w:eastAsiaTheme="majorEastAsia" w:hAnsiTheme="majorHAnsi" w:cs="Times New Roman (Headings CS)"/>
      <w:color w:val="1F1646" w:themeColor="text1"/>
      <w:sz w:val="28"/>
      <w:szCs w:val="28"/>
    </w:rPr>
  </w:style>
  <w:style w:type="character" w:customStyle="1" w:styleId="Heading2Char0">
    <w:name w:val="Heading 2 Char_0"/>
    <w:basedOn w:val="DefaultParagraphFont"/>
    <w:link w:val="Heading20"/>
    <w:uiPriority w:val="9"/>
    <w:rsid w:val="003D3BB8"/>
    <w:rPr>
      <w:rFonts w:asciiTheme="majorHAnsi" w:eastAsiaTheme="majorEastAsia" w:hAnsiTheme="majorHAnsi" w:cs="Times New Roman (Headings CS)"/>
      <w:color w:val="1F1646" w:themeColor="text1"/>
      <w:sz w:val="28"/>
      <w:szCs w:val="28"/>
      <w:lang w:val="en-AU"/>
    </w:rPr>
  </w:style>
  <w:style w:type="paragraph" w:customStyle="1" w:styleId="Heading30">
    <w:name w:val="Heading 3_0"/>
    <w:basedOn w:val="Normal"/>
    <w:next w:val="Normal"/>
    <w:link w:val="Heading3Char0"/>
    <w:uiPriority w:val="9"/>
    <w:unhideWhenUsed/>
    <w:qFormat/>
    <w:rsid w:val="003D3BB8"/>
    <w:pPr>
      <w:keepNext/>
      <w:keepLines/>
      <w:spacing w:before="360"/>
      <w:outlineLvl w:val="2"/>
    </w:pPr>
    <w:rPr>
      <w:rFonts w:asciiTheme="majorHAnsi" w:eastAsiaTheme="majorEastAsia" w:hAnsiTheme="majorHAnsi" w:cstheme="majorBidi"/>
      <w:bCs/>
      <w:color w:val="1F1646" w:themeColor="text1"/>
      <w:sz w:val="24"/>
    </w:rPr>
  </w:style>
  <w:style w:type="character" w:customStyle="1" w:styleId="Heading3Char0">
    <w:name w:val="Heading 3 Char_0"/>
    <w:basedOn w:val="DefaultParagraphFont"/>
    <w:link w:val="Heading30"/>
    <w:uiPriority w:val="9"/>
    <w:rsid w:val="003D3BB8"/>
    <w:rPr>
      <w:rFonts w:asciiTheme="majorHAnsi" w:eastAsiaTheme="majorEastAsia" w:hAnsiTheme="majorHAnsi" w:cstheme="majorBidi"/>
      <w:bCs/>
      <w:color w:val="1F1646" w:themeColor="text1"/>
      <w:szCs w:val="20"/>
      <w:lang w:val="en-AU"/>
    </w:rPr>
  </w:style>
  <w:style w:type="paragraph" w:customStyle="1" w:styleId="Heading11">
    <w:name w:val="Heading 1_1"/>
    <w:basedOn w:val="Normal"/>
    <w:next w:val="Normal"/>
    <w:link w:val="Heading1Char1"/>
    <w:uiPriority w:val="9"/>
    <w:qFormat/>
    <w:rsid w:val="003D3BB8"/>
    <w:pPr>
      <w:keepNext/>
      <w:keepLines/>
      <w:spacing w:before="360"/>
      <w:outlineLvl w:val="0"/>
    </w:pPr>
    <w:rPr>
      <w:rFonts w:asciiTheme="majorHAnsi" w:eastAsiaTheme="majorEastAsia" w:hAnsiTheme="majorHAnsi" w:cs="Times New Roman (Headings CS)"/>
      <w:bCs/>
      <w:color w:val="1F1545" w:themeColor="accent1"/>
      <w:sz w:val="32"/>
      <w:szCs w:val="32"/>
    </w:rPr>
  </w:style>
  <w:style w:type="character" w:customStyle="1" w:styleId="Heading1Char1">
    <w:name w:val="Heading 1 Char_1"/>
    <w:basedOn w:val="DefaultParagraphFont"/>
    <w:link w:val="Heading11"/>
    <w:uiPriority w:val="9"/>
    <w:rsid w:val="003D3BB8"/>
    <w:rPr>
      <w:rFonts w:asciiTheme="majorHAnsi" w:eastAsiaTheme="majorEastAsia" w:hAnsiTheme="majorHAnsi" w:cs="Times New Roman (Headings CS)"/>
      <w:bCs/>
      <w:color w:val="1F1545" w:themeColor="accent1"/>
      <w:sz w:val="32"/>
      <w:szCs w:val="32"/>
      <w:lang w:val="en-AU"/>
    </w:rPr>
  </w:style>
  <w:style w:type="paragraph" w:customStyle="1" w:styleId="Heading21">
    <w:name w:val="Heading 2_1"/>
    <w:basedOn w:val="Normal"/>
    <w:next w:val="Normal"/>
    <w:link w:val="Heading2Char1"/>
    <w:uiPriority w:val="9"/>
    <w:unhideWhenUsed/>
    <w:qFormat/>
    <w:rsid w:val="003D3BB8"/>
    <w:pPr>
      <w:keepNext/>
      <w:keepLines/>
      <w:spacing w:before="360"/>
      <w:outlineLvl w:val="1"/>
    </w:pPr>
    <w:rPr>
      <w:rFonts w:asciiTheme="majorHAnsi" w:eastAsiaTheme="majorEastAsia" w:hAnsiTheme="majorHAnsi" w:cs="Times New Roman (Headings CS)"/>
      <w:color w:val="1F1646" w:themeColor="text1"/>
      <w:sz w:val="28"/>
      <w:szCs w:val="28"/>
    </w:rPr>
  </w:style>
  <w:style w:type="character" w:customStyle="1" w:styleId="Heading2Char1">
    <w:name w:val="Heading 2 Char_1"/>
    <w:basedOn w:val="DefaultParagraphFont"/>
    <w:link w:val="Heading21"/>
    <w:uiPriority w:val="9"/>
    <w:rsid w:val="003D3BB8"/>
    <w:rPr>
      <w:rFonts w:asciiTheme="majorHAnsi" w:eastAsiaTheme="majorEastAsia" w:hAnsiTheme="majorHAnsi" w:cs="Times New Roman (Headings CS)"/>
      <w:color w:val="1F1646" w:themeColor="text1"/>
      <w:sz w:val="28"/>
      <w:szCs w:val="28"/>
      <w:lang w:val="en-AU"/>
    </w:rPr>
  </w:style>
  <w:style w:type="paragraph" w:customStyle="1" w:styleId="Heading31">
    <w:name w:val="Heading 3_1"/>
    <w:basedOn w:val="Normal"/>
    <w:next w:val="Normal"/>
    <w:link w:val="Heading3Char1"/>
    <w:uiPriority w:val="9"/>
    <w:unhideWhenUsed/>
    <w:qFormat/>
    <w:rsid w:val="003D3BB8"/>
    <w:pPr>
      <w:keepNext/>
      <w:keepLines/>
      <w:spacing w:before="360"/>
      <w:outlineLvl w:val="2"/>
    </w:pPr>
    <w:rPr>
      <w:rFonts w:asciiTheme="majorHAnsi" w:eastAsiaTheme="majorEastAsia" w:hAnsiTheme="majorHAnsi" w:cstheme="majorBidi"/>
      <w:bCs/>
      <w:color w:val="1F1646" w:themeColor="text1"/>
      <w:sz w:val="24"/>
    </w:rPr>
  </w:style>
  <w:style w:type="character" w:customStyle="1" w:styleId="Heading3Char1">
    <w:name w:val="Heading 3 Char_1"/>
    <w:basedOn w:val="DefaultParagraphFont"/>
    <w:link w:val="Heading31"/>
    <w:uiPriority w:val="9"/>
    <w:rsid w:val="003D3BB8"/>
    <w:rPr>
      <w:rFonts w:asciiTheme="majorHAnsi" w:eastAsiaTheme="majorEastAsia" w:hAnsiTheme="majorHAnsi" w:cstheme="majorBidi"/>
      <w:bCs/>
      <w:color w:val="1F1646" w:themeColor="text1"/>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vic.gov.au/in-force/acts/education-and-training-reform-act-2006" TargetMode="External"/><Relationship Id="rId18" Type="http://schemas.openxmlformats.org/officeDocument/2006/relationships/header" Target="header1.xm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footer" Target="footer2.xml"/><Relationship Id="rId34" Type="http://schemas.openxmlformats.org/officeDocument/2006/relationships/image" Target="media/image14.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vic.gov.au/in-force/acts/education-and-training-reform-act-2006" TargetMode="External"/><Relationship Id="rId29" Type="http://schemas.openxmlformats.org/officeDocument/2006/relationships/image" Target="media/image9.png"/><Relationship Id="rId11" Type="http://schemas.openxmlformats.org/officeDocument/2006/relationships/image" Target="media/image1.png"/><Relationship Id="rId24" Type="http://schemas.openxmlformats.org/officeDocument/2006/relationships/hyperlink" Target="https://www.boolarra.vic.edu.au/"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 Type="http://schemas.openxmlformats.org/officeDocument/2006/relationships/numbering" Target="numbering.xml"/><Relationship Id="rId15" Type="http://schemas.openxmlformats.org/officeDocument/2006/relationships/hyperlink" Target="http://www.vit.vic.edu.au/" TargetMode="External"/><Relationship Id="rId23" Type="http://schemas.openxmlformats.org/officeDocument/2006/relationships/footer" Target="footer3.xm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png"/><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ducation.vic.gov.au/Documents/about/programs/health/protect/Ministerial_Order.pdf" TargetMode="External"/><Relationship Id="rId22" Type="http://schemas.openxmlformats.org/officeDocument/2006/relationships/header" Target="header3.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png"/><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vit.vic.edu.au/" TargetMode="External"/><Relationship Id="rId17" Type="http://schemas.openxmlformats.org/officeDocument/2006/relationships/hyperlink" Target="https://www.education.vic.gov.au/Documents/about/programs/health/protect/Ministerial_Order.pdf"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20" Type="http://schemas.openxmlformats.org/officeDocument/2006/relationships/footer" Target="footer1.xml"/><Relationship Id="rId41"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2024 Both Sectors Theme">
  <a:themeElements>
    <a:clrScheme name="DE BOTH SECTORS COLOURS 2024">
      <a:dk1>
        <a:srgbClr val="1F1646"/>
      </a:dk1>
      <a:lt1>
        <a:srgbClr val="FFFFFF"/>
      </a:lt1>
      <a:dk2>
        <a:srgbClr val="B4DFD4"/>
      </a:dk2>
      <a:lt2>
        <a:srgbClr val="FFFFFF"/>
      </a:lt2>
      <a:accent1>
        <a:srgbClr val="1F1545"/>
      </a:accent1>
      <a:accent2>
        <a:srgbClr val="B6E9EA"/>
      </a:accent2>
      <a:accent3>
        <a:srgbClr val="84179D"/>
      </a:accent3>
      <a:accent4>
        <a:srgbClr val="01B03F"/>
      </a:accent4>
      <a:accent5>
        <a:srgbClr val="D00131"/>
      </a:accent5>
      <a:accent6>
        <a:srgbClr val="88DBDF"/>
      </a:accent6>
      <a:hlink>
        <a:srgbClr val="201546"/>
      </a:hlink>
      <a:folHlink>
        <a:srgbClr val="201546"/>
      </a:folHlink>
    </a:clrScheme>
    <a:fontScheme name="Red Hat Displa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2024 Both Sectors Theme" id="{31B2B066-3607-E44E-A930-BF3C7537209A}" vid="{BEB4507B-C340-784E-95B4-CE8B936FB0F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1D4BEE45E56445A345776DEB70A286" ma:contentTypeVersion="12" ma:contentTypeDescription="Create a new document." ma:contentTypeScope="" ma:versionID="118eff11c7bde36f89214161fea4a222">
  <xsd:schema xmlns:xsd="http://www.w3.org/2001/XMLSchema" xmlns:xs="http://www.w3.org/2001/XMLSchema" xmlns:p="http://schemas.microsoft.com/office/2006/metadata/properties" xmlns:ns2="b5426cb8-9245-4716-8b42-991f5d301053" xmlns:ns3="37a2b200-f654-4ad0-9a63-c032a64fd972" targetNamespace="http://schemas.microsoft.com/office/2006/metadata/properties" ma:root="true" ma:fieldsID="c4b9a9c009fe635c03b6d44923d0b905" ns2:_="" ns3:_="">
    <xsd:import namespace="b5426cb8-9245-4716-8b42-991f5d301053"/>
    <xsd:import namespace="37a2b200-f654-4ad0-9a63-c032a64fd97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BrandRefresh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26cb8-9245-4716-8b42-991f5d3010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BrandRefreshActivity" ma:index="19" nillable="true" ma:displayName="Brand Refresh Activity" ma:format="Dropdown" ma:internalName="BrandRefreshActivity">
      <xsd:simpleType>
        <xsd:restriction base="dms:Choice">
          <xsd:enumeration value="October 2024"/>
          <xsd:enumeration value="Archived Template"/>
          <xsd:enumeration value="N/A - Not a template"/>
          <xsd:enumeration value="To archive: October 2024"/>
        </xsd:restriction>
      </xsd:simpleType>
    </xsd:element>
  </xsd:schema>
  <xsd:schema xmlns:xsd="http://www.w3.org/2001/XMLSchema" xmlns:xs="http://www.w3.org/2001/XMLSchema" xmlns:dms="http://schemas.microsoft.com/office/2006/documentManagement/types" xmlns:pc="http://schemas.microsoft.com/office/infopath/2007/PartnerControls" targetNamespace="37a2b200-f654-4ad0-9a63-c032a64fd97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db3a3e0-64de-4e6e-98ae-3a7dc50fd37b}" ma:internalName="TaxCatchAll" ma:showField="CatchAllData" ma:web="7c3a2705-3e7d-4834-8828-fc3bdf7c8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426cb8-9245-4716-8b42-991f5d301053">
      <Terms xmlns="http://schemas.microsoft.com/office/infopath/2007/PartnerControls"/>
    </lcf76f155ced4ddcb4097134ff3c332f>
    <TaxCatchAll xmlns="37a2b200-f654-4ad0-9a63-c032a64fd972" xsi:nil="true"/>
    <BrandRefreshActivity xmlns="b5426cb8-9245-4716-8b42-991f5d301053">October 2024</BrandRefreshActivit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1D4F8-37F1-4DDD-8002-C4F9F46FD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26cb8-9245-4716-8b42-991f5d301053"/>
    <ds:schemaRef ds:uri="37a2b200-f654-4ad0-9a63-c032a64fd9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5B590E-8181-484F-8E8B-020AF18D28E9}">
  <ds:schemaRefs>
    <ds:schemaRef ds:uri="http://schemas.microsoft.com/sharepoint/v3/contenttype/forms"/>
  </ds:schemaRefs>
</ds:datastoreItem>
</file>

<file path=customXml/itemProps3.xml><?xml version="1.0" encoding="utf-8"?>
<ds:datastoreItem xmlns:ds="http://schemas.openxmlformats.org/officeDocument/2006/customXml" ds:itemID="{98D9F1DF-A368-46E9-ACB0-3D14C09FC333}">
  <ds:schemaRefs>
    <ds:schemaRef ds:uri="http://schemas.microsoft.com/office/2006/metadata/properties"/>
    <ds:schemaRef ds:uri="http://schemas.microsoft.com/office/infopath/2007/PartnerControls"/>
    <ds:schemaRef ds:uri="b5426cb8-9245-4716-8b42-991f5d301053"/>
    <ds:schemaRef ds:uri="37a2b200-f654-4ad0-9a63-c032a64fd972"/>
  </ds:schemaRefs>
</ds:datastoreItem>
</file>

<file path=customXml/itemProps4.xml><?xml version="1.0" encoding="utf-8"?>
<ds:datastoreItem xmlns:ds="http://schemas.openxmlformats.org/officeDocument/2006/customXml" ds:itemID="{C0D24950-FAE2-AB43-AAA6-6FDE866D0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3473</Words>
  <Characters>19800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Daga Mikolaj</dc:creator>
  <cp:lastModifiedBy>Susan Duncan</cp:lastModifiedBy>
  <cp:revision>2</cp:revision>
  <cp:lastPrinted>2026-10-13T01:34:00Z</cp:lastPrinted>
  <dcterms:created xsi:type="dcterms:W3CDTF">2026-10-13T01:44:00Z</dcterms:created>
  <dcterms:modified xsi:type="dcterms:W3CDTF">2026-10-13T01:44:00Z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#000000,12,Calibri</vt:lpwstr>
  </property>
  <property fmtid="{D5CDD505-2E9C-101B-9397-08002B2CF9AE}" pid="3" name="ClassificationContentMarkingHeaderShapeIds">
    <vt:lpwstr>5</vt:lpwstr>
  </property>
  <property fmtid="{D5CDD505-2E9C-101B-9397-08002B2CF9AE}" pid="4" name="ClassificationContentMarkingHeaderText">
    <vt:lpwstr>Official Sensitive</vt:lpwstr>
  </property>
  <property fmtid="{D5CDD505-2E9C-101B-9397-08002B2CF9AE}" pid="5" name="ContentTypeId">
    <vt:lpwstr>0x0101008A1D4BEE45E56445A345776DEB70A286</vt:lpwstr>
  </property>
  <property fmtid="{D5CDD505-2E9C-101B-9397-08002B2CF9AE}" pid="6" name="MediaServiceImageTags">
    <vt:lpwstr/>
  </property>
</Properties>
</file>